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D2" w:rsidRDefault="00DC0DD2" w:rsidP="00AC5076">
      <w:pPr>
        <w:pStyle w:val="Default"/>
        <w:spacing w:line="600" w:lineRule="exact"/>
        <w:rPr>
          <w:rFonts w:ascii="Calibri" w:hAnsi="Calibri" w:cs="Calibri"/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附件</w:t>
      </w:r>
      <w:r>
        <w:rPr>
          <w:rFonts w:ascii="Calibri" w:hAnsi="Calibri" w:cs="Calibri"/>
          <w:b/>
          <w:bCs/>
          <w:sz w:val="32"/>
          <w:szCs w:val="32"/>
        </w:rPr>
        <w:t>1</w:t>
      </w:r>
      <w:r w:rsidR="00DD1C0D">
        <w:rPr>
          <w:rFonts w:ascii="Calibri" w:hAnsi="Calibri" w:cs="Calibri" w:hint="eastAsia"/>
          <w:b/>
          <w:bCs/>
          <w:sz w:val="32"/>
          <w:szCs w:val="32"/>
        </w:rPr>
        <w:t>：</w:t>
      </w:r>
    </w:p>
    <w:p w:rsidR="00DC0DD2" w:rsidRPr="00AB1A7E" w:rsidRDefault="00DC0DD2" w:rsidP="00AC5076">
      <w:pPr>
        <w:pStyle w:val="Default"/>
        <w:spacing w:line="600" w:lineRule="exact"/>
        <w:jc w:val="center"/>
        <w:rPr>
          <w:rFonts w:hAnsi="Calibri"/>
          <w:b/>
          <w:sz w:val="32"/>
          <w:szCs w:val="32"/>
        </w:rPr>
      </w:pPr>
      <w:r w:rsidRPr="00AB1A7E">
        <w:rPr>
          <w:rFonts w:hAnsi="Calibri"/>
          <w:b/>
          <w:sz w:val="32"/>
          <w:szCs w:val="32"/>
        </w:rPr>
        <w:t>“</w:t>
      </w:r>
      <w:r w:rsidR="00300F2D" w:rsidRPr="00AB1A7E">
        <w:rPr>
          <w:rFonts w:hAnsi="Calibri" w:hint="eastAsia"/>
          <w:b/>
          <w:sz w:val="32"/>
          <w:szCs w:val="32"/>
        </w:rPr>
        <w:t>致远杯</w:t>
      </w:r>
      <w:r w:rsidRPr="00AB1A7E">
        <w:rPr>
          <w:rFonts w:hAnsi="Calibri"/>
          <w:b/>
          <w:sz w:val="32"/>
          <w:szCs w:val="32"/>
        </w:rPr>
        <w:t>”</w:t>
      </w:r>
      <w:r w:rsidR="00300F2D" w:rsidRPr="00AB1A7E">
        <w:rPr>
          <w:rFonts w:hAnsi="Calibri" w:hint="eastAsia"/>
          <w:b/>
          <w:sz w:val="32"/>
          <w:szCs w:val="32"/>
        </w:rPr>
        <w:t>北京石油化工学院</w:t>
      </w:r>
      <w:r w:rsidRPr="00AB1A7E">
        <w:rPr>
          <w:rFonts w:hAnsi="Calibri" w:hint="eastAsia"/>
          <w:b/>
          <w:sz w:val="32"/>
          <w:szCs w:val="32"/>
        </w:rPr>
        <w:t>学生创意大赛章程</w:t>
      </w: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sz w:val="28"/>
          <w:szCs w:val="28"/>
        </w:rPr>
        <w:t>第一章</w:t>
      </w:r>
      <w:r w:rsidR="00432CF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hint="eastAsia"/>
          <w:b/>
          <w:sz w:val="28"/>
          <w:szCs w:val="28"/>
        </w:rPr>
        <w:t>总则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第一条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北京石油化工学院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学生创意大赛是面向我校全体在校本科生开展的创意竞赛，由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教务处、学生处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05940">
        <w:rPr>
          <w:rFonts w:asciiTheme="minorEastAsia" w:eastAsiaTheme="minorEastAsia" w:hAnsiTheme="minorEastAsia" w:hint="eastAsia"/>
          <w:sz w:val="28"/>
          <w:szCs w:val="28"/>
        </w:rPr>
        <w:t>科学技术处、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团委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共同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主办，</w:t>
      </w:r>
      <w:r w:rsidR="00A0738E">
        <w:rPr>
          <w:rFonts w:asciiTheme="minorEastAsia" w:eastAsiaTheme="minorEastAsia" w:hAnsiTheme="minorEastAsia" w:hint="eastAsia"/>
          <w:sz w:val="28"/>
          <w:szCs w:val="28"/>
        </w:rPr>
        <w:t>教务处、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团委具体承办，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每年举办一届。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第二条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创意大赛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的宗旨：培养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兴趣、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启迪思维、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自主学习、勇于创新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C0DD2" w:rsidRPr="00DC0DD2" w:rsidRDefault="00DC0DD2" w:rsidP="00AD581C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第三条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创意大赛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的目的：激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我校学生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的科技实践兴趣，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引导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积极探索、勤于思考，鼓励学生积极发现问题，解决问题，提出新想法、好想法，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培养学生独立思考和综合实践能力，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选拔和培育具有可塑性、创新性、实用性的创意项目，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发现和培养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具有创新意识和良好科研潜质的优秀人才，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营造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浓厚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的创新创意氛围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，完善优良的育人环境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D581C" w:rsidRPr="00087B38" w:rsidRDefault="00DC0DD2" w:rsidP="00AD581C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第四条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281077">
        <w:rPr>
          <w:rFonts w:asciiTheme="minorEastAsia" w:eastAsiaTheme="minorEastAsia" w:hAnsiTheme="minorEastAsia" w:hint="eastAsia"/>
          <w:color w:val="auto"/>
          <w:sz w:val="28"/>
          <w:szCs w:val="28"/>
        </w:rPr>
        <w:t>创意大赛</w:t>
      </w:r>
      <w:r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的方式：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学生通过网络申报项目，各院</w:t>
      </w:r>
      <w:r w:rsidR="00AD581C"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系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对本单位的申报项目进行资格有效性审查，由竞赛组委会组织专家进行网络评审</w:t>
      </w:r>
      <w:r w:rsidR="00AD581C"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、现场评审和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终审答辩，并确定获奖名单。</w:t>
      </w:r>
    </w:p>
    <w:p w:rsidR="00DC0DD2" w:rsidRPr="00DC0DD2" w:rsidRDefault="00DC0DD2" w:rsidP="00AC5076">
      <w:pPr>
        <w:pStyle w:val="Default"/>
        <w:spacing w:line="600" w:lineRule="exact"/>
        <w:rPr>
          <w:rFonts w:asciiTheme="minorEastAsia" w:eastAsiaTheme="minorEastAsia" w:hAnsiTheme="minorEastAsia"/>
          <w:sz w:val="28"/>
          <w:szCs w:val="28"/>
        </w:rPr>
      </w:pPr>
    </w:p>
    <w:p w:rsidR="00DC0DD2" w:rsidRPr="00847992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第二章</w:t>
      </w:r>
      <w:r w:rsidR="00432CF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参赛资格与作品申报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第五条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凡我校正式注册的全日制非成人教育的本科生均可申报作品参赛。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第六条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申报要求</w:t>
      </w:r>
    </w:p>
    <w:p w:rsidR="00DC0DD2" w:rsidRPr="00AB1A7E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t>1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DC0DD2">
        <w:rPr>
          <w:rFonts w:asciiTheme="minorEastAsia" w:eastAsiaTheme="minorEastAsia" w:hAnsiTheme="minorEastAsia"/>
          <w:sz w:val="28"/>
          <w:szCs w:val="28"/>
        </w:rPr>
        <w:t>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学生创意竞赛作品必须为至申报开始时间</w:t>
      </w:r>
      <w:r w:rsidRPr="00AB1A7E">
        <w:rPr>
          <w:rFonts w:asciiTheme="minorEastAsia" w:eastAsiaTheme="minorEastAsia" w:hAnsiTheme="minorEastAsia" w:hint="eastAsia"/>
          <w:color w:val="auto"/>
          <w:sz w:val="28"/>
          <w:szCs w:val="28"/>
        </w:rPr>
        <w:t>前一年内完成的创意作品。</w:t>
      </w:r>
    </w:p>
    <w:p w:rsidR="00AD581C" w:rsidRPr="00AD581C" w:rsidRDefault="00DC0DD2" w:rsidP="00AD581C">
      <w:pPr>
        <w:spacing w:line="580" w:lineRule="exact"/>
        <w:ind w:firstLineChars="195" w:firstLine="546"/>
        <w:rPr>
          <w:rFonts w:asciiTheme="minorEastAsia" w:eastAsiaTheme="minorEastAsia" w:hAnsiTheme="minorEastAsia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lastRenderedPageBreak/>
        <w:t>2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DC0DD2">
        <w:rPr>
          <w:rFonts w:asciiTheme="minorEastAsia" w:eastAsiaTheme="minorEastAsia" w:hAnsiTheme="minorEastAsia"/>
          <w:sz w:val="28"/>
          <w:szCs w:val="28"/>
        </w:rPr>
        <w:t>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学生创意竞赛作品内容应包括创意背景、解决的实际问题和可行性的论述。</w:t>
      </w:r>
    </w:p>
    <w:p w:rsidR="00DC0DD2" w:rsidRPr="00DD1C0D" w:rsidRDefault="00AD581C" w:rsidP="00AD581C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3</w:t>
      </w:r>
      <w:r w:rsidRPr="00AD581C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．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作品采用网络在线申报形式提交，需登录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“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致远杯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”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网站后注册账号，填写《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“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致远杯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”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北京石油化工学院学生创意大赛项目申报书》，并上传项目论文和相关材料</w:t>
      </w:r>
      <w:r w:rsidRPr="00DD1C0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。</w:t>
      </w:r>
    </w:p>
    <w:p w:rsid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t>4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．各类作品都以论文（报告）的形式提交，内容应包括两个部分，第一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>部分包括创意主旨的阐述、创意背景以及解决的实际问题，第二部分为项目的最终效果展示，可通过效果图、实物照片、分析报告等形式展现。</w:t>
      </w:r>
    </w:p>
    <w:p w:rsidR="004578A5" w:rsidRPr="004578A5" w:rsidRDefault="004578A5" w:rsidP="004578A5">
      <w:pPr>
        <w:spacing w:line="5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5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4578A5">
        <w:rPr>
          <w:rFonts w:asciiTheme="minorEastAsia" w:eastAsiaTheme="minorEastAsia" w:hAnsiTheme="minorEastAsia" w:cstheme="minorBidi" w:hint="eastAsia"/>
          <w:sz w:val="28"/>
          <w:szCs w:val="28"/>
        </w:rPr>
        <w:t>对于创意大赛参赛作品，每位学生以第一作者身份申报的项目仅限一项，并且每份作品的作者不超过</w:t>
      </w:r>
      <w:r w:rsidRPr="004578A5">
        <w:rPr>
          <w:rFonts w:asciiTheme="minorEastAsia" w:eastAsiaTheme="minorEastAsia" w:hAnsiTheme="minorEastAsia" w:cstheme="minorBidi"/>
          <w:sz w:val="28"/>
          <w:szCs w:val="28"/>
        </w:rPr>
        <w:t>2</w:t>
      </w:r>
      <w:r w:rsidRPr="004578A5">
        <w:rPr>
          <w:rFonts w:asciiTheme="minorEastAsia" w:eastAsiaTheme="minorEastAsia" w:hAnsiTheme="minorEastAsia" w:cstheme="minorBidi" w:hint="eastAsia"/>
          <w:sz w:val="28"/>
          <w:szCs w:val="28"/>
        </w:rPr>
        <w:t>人。</w:t>
      </w:r>
    </w:p>
    <w:p w:rsidR="000E6825" w:rsidRPr="004578A5" w:rsidRDefault="000E6825" w:rsidP="000E6825">
      <w:pPr>
        <w:spacing w:line="5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6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化工、机械、信息、经管要求至少申报50份作品以上，人文、材料要求至少申报20份作品以上，数理、外语要求至少申报5份作品以上。作品数量未达到要求者，将从团体总分中扣除一定分数。</w:t>
      </w:r>
    </w:p>
    <w:p w:rsidR="004578A5" w:rsidRPr="000E6825" w:rsidRDefault="004578A5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第三章</w:t>
      </w:r>
      <w:r w:rsidR="00D55DDB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评审与评奖</w:t>
      </w:r>
    </w:p>
    <w:p w:rsidR="00D55DDB" w:rsidRPr="00DC0DD2" w:rsidRDefault="00D55DDB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第七条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评审方式：各院系完成本院系上报项目的有效性审查，评审委员会进行校级有效性审查，对确认有效的项目进行评审</w:t>
      </w:r>
      <w:r w:rsidR="00AB1A7E"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，综合考虑作品的创新性、可行性、完整性，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确定一等奖</w:t>
      </w:r>
      <w:r w:rsidR="00375754"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和特等奖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答辩名单和二、三等奖名单。由评审委员会统一组织一等奖</w:t>
      </w:r>
      <w:r w:rsidR="00375754"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和特等奖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答辩并确定一等奖</w:t>
      </w:r>
      <w:r w:rsidR="00375754"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和特等奖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名单，未通过项目自动补充为二等奖。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</w:t>
      </w:r>
      <w:r w:rsidR="00432CFB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八</w:t>
      </w: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 xml:space="preserve"> 奖项设置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color w:val="auto"/>
          <w:sz w:val="28"/>
          <w:szCs w:val="28"/>
        </w:rPr>
        <w:t>1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．创意</w:t>
      </w:r>
      <w:r w:rsidR="00005940">
        <w:rPr>
          <w:rFonts w:asciiTheme="minorEastAsia" w:eastAsiaTheme="minorEastAsia" w:hAnsiTheme="minorEastAsia" w:hint="eastAsia"/>
          <w:color w:val="auto"/>
          <w:sz w:val="28"/>
          <w:szCs w:val="28"/>
        </w:rPr>
        <w:t>大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赛设</w:t>
      </w:r>
      <w:r w:rsidR="00375754">
        <w:rPr>
          <w:rFonts w:asciiTheme="minorEastAsia" w:eastAsiaTheme="minorEastAsia" w:hAnsiTheme="minorEastAsia" w:hint="eastAsia"/>
          <w:color w:val="auto"/>
          <w:sz w:val="28"/>
          <w:szCs w:val="28"/>
        </w:rPr>
        <w:t>特等奖、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一等奖、二等奖、三等奖。参加竞赛并获奖的作品，经确认资格有效后，由竞赛组委会向作者颁发证书。</w:t>
      </w:r>
    </w:p>
    <w:p w:rsid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color w:val="auto"/>
          <w:sz w:val="28"/>
          <w:szCs w:val="28"/>
        </w:rPr>
        <w:lastRenderedPageBreak/>
        <w:t>2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．各</w:t>
      </w:r>
      <w:r w:rsidR="00300F2D">
        <w:rPr>
          <w:rFonts w:asciiTheme="minorEastAsia" w:eastAsiaTheme="minorEastAsia" w:hAnsiTheme="minorEastAsia" w:hint="eastAsia"/>
          <w:color w:val="auto"/>
          <w:sz w:val="28"/>
          <w:szCs w:val="28"/>
        </w:rPr>
        <w:t>院系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的申报作品和获奖作品将折算计入团体总分。</w:t>
      </w:r>
    </w:p>
    <w:p w:rsidR="006C4215" w:rsidRPr="006C4215" w:rsidRDefault="006C4215" w:rsidP="00AC5076">
      <w:pPr>
        <w:spacing w:line="600" w:lineRule="exact"/>
        <w:ind w:firstLine="615"/>
        <w:rPr>
          <w:rFonts w:asciiTheme="minorEastAsia" w:eastAsiaTheme="minorEastAsia" w:hAnsiTheme="minorEastAsia" w:cs="宋体"/>
          <w:sz w:val="28"/>
          <w:szCs w:val="28"/>
        </w:rPr>
      </w:pP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第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九</w:t>
      </w: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条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院系</w:t>
      </w:r>
      <w:r w:rsidRPr="006C4215">
        <w:rPr>
          <w:rFonts w:asciiTheme="minorEastAsia" w:eastAsiaTheme="minorEastAsia" w:hAnsiTheme="minorEastAsia" w:cs="宋体" w:hint="eastAsia"/>
          <w:sz w:val="28"/>
          <w:szCs w:val="28"/>
        </w:rPr>
        <w:t>得分计分方法</w:t>
      </w:r>
    </w:p>
    <w:p w:rsidR="0025748D" w:rsidRPr="00AA2C45" w:rsidRDefault="0025748D" w:rsidP="0025748D">
      <w:pPr>
        <w:pStyle w:val="a5"/>
        <w:spacing w:before="0" w:beforeAutospacing="0" w:after="0" w:afterAutospacing="0" w:line="6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院系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致远杯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学生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创意大赛项目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得分为获奖作品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得分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总和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25748D" w:rsidRDefault="0025748D" w:rsidP="0025748D">
      <w:pPr>
        <w:pStyle w:val="a5"/>
        <w:spacing w:before="0" w:beforeAutospacing="0" w:after="0" w:afterAutospacing="0" w:line="6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创意大赛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获奖作品得分为：</w:t>
      </w:r>
      <w:r w:rsidR="00AE0504" w:rsidRPr="00AE0504">
        <w:rPr>
          <w:rFonts w:asciiTheme="minorEastAsia" w:eastAsiaTheme="minorEastAsia" w:hAnsiTheme="minorEastAsia" w:cs="宋体" w:hint="eastAsia"/>
          <w:sz w:val="28"/>
          <w:szCs w:val="28"/>
        </w:rPr>
        <w:t>特等奖50分、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一等奖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40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分、二等奖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30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分、三等奖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6C4215" w:rsidRPr="006C4215" w:rsidRDefault="006C4215" w:rsidP="00AC5076">
      <w:pPr>
        <w:spacing w:line="600" w:lineRule="exact"/>
        <w:ind w:firstLineChars="200" w:firstLine="562"/>
        <w:rPr>
          <w:rFonts w:asciiTheme="minorEastAsia" w:eastAsiaTheme="minorEastAsia" w:hAnsiTheme="minorEastAsia" w:cs="宋体"/>
          <w:sz w:val="28"/>
          <w:szCs w:val="28"/>
        </w:rPr>
      </w:pP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第十条</w:t>
      </w:r>
      <w:r w:rsidRPr="006C4215">
        <w:rPr>
          <w:rFonts w:asciiTheme="minorEastAsia" w:eastAsiaTheme="minorEastAsia" w:hAnsiTheme="minorEastAsia" w:cs="宋体" w:hint="eastAsia"/>
          <w:sz w:val="28"/>
          <w:szCs w:val="28"/>
        </w:rPr>
        <w:t xml:space="preserve">  获奖项目作者有责任和义务在学校相关部门的组织下，参加各级各类大学生科技创新活动。</w:t>
      </w:r>
    </w:p>
    <w:p w:rsidR="006C4215" w:rsidRPr="006C4215" w:rsidRDefault="006C4215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第四章</w:t>
      </w:r>
      <w:r w:rsid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附则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十一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对获奖的作品，竞赛结束后保留一周的质疑投诉期。若收到投诉，竞赛组委会将进行调查。经调查确认该作品资格不符，取消该作品获得的奖励，重新计算作者所在</w:t>
      </w:r>
      <w:r w:rsidR="00300F2D">
        <w:rPr>
          <w:rFonts w:asciiTheme="minorEastAsia" w:eastAsiaTheme="minorEastAsia" w:hAnsiTheme="minorEastAsia" w:hint="eastAsia"/>
          <w:color w:val="auto"/>
          <w:sz w:val="28"/>
          <w:szCs w:val="28"/>
        </w:rPr>
        <w:t>院系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团体总分及名次，并视情节轻重，根据相关规定分别给予作者和其他有关人员相应的处罚。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</w:t>
      </w:r>
      <w:r w:rsidR="00432CF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十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二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本办法即日起生效。</w:t>
      </w:r>
    </w:p>
    <w:p w:rsidR="006F79EE" w:rsidRPr="00DC0DD2" w:rsidRDefault="00DC0DD2" w:rsidP="00AC5076">
      <w:pPr>
        <w:pStyle w:val="Default"/>
        <w:spacing w:line="600" w:lineRule="exact"/>
        <w:ind w:firstLineChars="200" w:firstLine="562"/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第十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三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本办法解释权归竞赛组委会</w:t>
      </w:r>
    </w:p>
    <w:sectPr w:rsidR="006F79EE" w:rsidRPr="00DC0DD2" w:rsidSect="00030239">
      <w:pgSz w:w="11906" w:h="17338"/>
      <w:pgMar w:top="2016" w:right="1437" w:bottom="948" w:left="1762" w:header="720" w:footer="720" w:gutter="0"/>
      <w:cols w:space="720"/>
      <w:noEndnote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BD" w:rsidRDefault="004E12BD" w:rsidP="00DC0DD2">
      <w:r>
        <w:separator/>
      </w:r>
    </w:p>
  </w:endnote>
  <w:endnote w:type="continuationSeparator" w:id="0">
    <w:p w:rsidR="004E12BD" w:rsidRDefault="004E12BD" w:rsidP="00D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BD" w:rsidRDefault="004E12BD" w:rsidP="00DC0DD2">
      <w:r>
        <w:separator/>
      </w:r>
    </w:p>
  </w:footnote>
  <w:footnote w:type="continuationSeparator" w:id="0">
    <w:p w:rsidR="004E12BD" w:rsidRDefault="004E12BD" w:rsidP="00DC0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DD2"/>
    <w:rsid w:val="00005940"/>
    <w:rsid w:val="00041DD9"/>
    <w:rsid w:val="000808A5"/>
    <w:rsid w:val="00087B38"/>
    <w:rsid w:val="000946C6"/>
    <w:rsid w:val="000E6825"/>
    <w:rsid w:val="001607BD"/>
    <w:rsid w:val="001B7845"/>
    <w:rsid w:val="001D6241"/>
    <w:rsid w:val="0025748D"/>
    <w:rsid w:val="00281077"/>
    <w:rsid w:val="00300F2D"/>
    <w:rsid w:val="00375754"/>
    <w:rsid w:val="003A347B"/>
    <w:rsid w:val="003B1958"/>
    <w:rsid w:val="003D3C45"/>
    <w:rsid w:val="00432CFB"/>
    <w:rsid w:val="00446627"/>
    <w:rsid w:val="004578A5"/>
    <w:rsid w:val="00496953"/>
    <w:rsid w:val="004E12BD"/>
    <w:rsid w:val="0053386E"/>
    <w:rsid w:val="00623055"/>
    <w:rsid w:val="00632610"/>
    <w:rsid w:val="00692FE3"/>
    <w:rsid w:val="006C4215"/>
    <w:rsid w:val="006E059F"/>
    <w:rsid w:val="006F5C17"/>
    <w:rsid w:val="006F79EE"/>
    <w:rsid w:val="00731C9F"/>
    <w:rsid w:val="007D7EF8"/>
    <w:rsid w:val="007E0DBA"/>
    <w:rsid w:val="00847992"/>
    <w:rsid w:val="008B1037"/>
    <w:rsid w:val="008B35F9"/>
    <w:rsid w:val="008D53C3"/>
    <w:rsid w:val="00A0738E"/>
    <w:rsid w:val="00A14509"/>
    <w:rsid w:val="00A36157"/>
    <w:rsid w:val="00A86FA3"/>
    <w:rsid w:val="00AB1A7E"/>
    <w:rsid w:val="00AC5076"/>
    <w:rsid w:val="00AD581C"/>
    <w:rsid w:val="00AE0504"/>
    <w:rsid w:val="00AF2F96"/>
    <w:rsid w:val="00B670F7"/>
    <w:rsid w:val="00BC372D"/>
    <w:rsid w:val="00C35ECD"/>
    <w:rsid w:val="00C926CF"/>
    <w:rsid w:val="00D437CC"/>
    <w:rsid w:val="00D55DDB"/>
    <w:rsid w:val="00D75108"/>
    <w:rsid w:val="00DA0B14"/>
    <w:rsid w:val="00DB5BBC"/>
    <w:rsid w:val="00DC0DD2"/>
    <w:rsid w:val="00DD1C0D"/>
    <w:rsid w:val="00E03106"/>
    <w:rsid w:val="00E268FA"/>
    <w:rsid w:val="00F23E35"/>
    <w:rsid w:val="00F26D03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5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DD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DD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DD2"/>
    <w:rPr>
      <w:sz w:val="18"/>
      <w:szCs w:val="18"/>
    </w:rPr>
  </w:style>
  <w:style w:type="paragraph" w:customStyle="1" w:styleId="Default">
    <w:name w:val="Default"/>
    <w:rsid w:val="00DC0D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Normal (Web)"/>
    <w:basedOn w:val="a"/>
    <w:rsid w:val="006C42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Company>Lenovo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YWG</dc:creator>
  <cp:lastModifiedBy>xinlianf li</cp:lastModifiedBy>
  <cp:revision>2</cp:revision>
  <cp:lastPrinted>2016-02-13T02:52:00Z</cp:lastPrinted>
  <dcterms:created xsi:type="dcterms:W3CDTF">2017-03-28T02:16:00Z</dcterms:created>
  <dcterms:modified xsi:type="dcterms:W3CDTF">2017-03-28T02:16:00Z</dcterms:modified>
</cp:coreProperties>
</file>