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19928" w14:textId="77777777" w:rsidR="00C00C18" w:rsidRPr="00C00C18" w:rsidRDefault="00C00C18" w:rsidP="00C00C18">
      <w:pPr>
        <w:adjustRightInd w:val="0"/>
        <w:snapToGrid w:val="0"/>
        <w:spacing w:line="360" w:lineRule="auto"/>
        <w:rPr>
          <w:rFonts w:ascii="宋体" w:eastAsia="宋体" w:hAnsi="宋体" w:cs="Times New Roman"/>
          <w:sz w:val="28"/>
          <w:szCs w:val="28"/>
        </w:rPr>
      </w:pPr>
      <w:r w:rsidRPr="00C00C18">
        <w:rPr>
          <w:rFonts w:ascii="宋体" w:eastAsia="宋体" w:hAnsi="宋体" w:cs="Times New Roman" w:hint="eastAsia"/>
          <w:sz w:val="28"/>
          <w:szCs w:val="28"/>
        </w:rPr>
        <w:t>附件4:</w:t>
      </w:r>
    </w:p>
    <w:p w14:paraId="003D5420" w14:textId="77777777" w:rsidR="00C00C18" w:rsidRPr="00C00C18" w:rsidRDefault="00C00C18" w:rsidP="00C00C18">
      <w:pPr>
        <w:adjustRightInd w:val="0"/>
        <w:snapToGrid w:val="0"/>
        <w:spacing w:line="360" w:lineRule="auto"/>
        <w:rPr>
          <w:rFonts w:ascii="宋体" w:eastAsia="宋体" w:hAnsi="宋体" w:cs="Times New Roman" w:hint="eastAsia"/>
          <w:sz w:val="28"/>
          <w:szCs w:val="28"/>
        </w:rPr>
      </w:pPr>
    </w:p>
    <w:p w14:paraId="4BD0F2C4" w14:textId="77777777" w:rsidR="00C00C18" w:rsidRPr="00C00C18" w:rsidRDefault="00C00C18" w:rsidP="00C00C18">
      <w:pPr>
        <w:adjustRightInd w:val="0"/>
        <w:snapToGrid w:val="0"/>
        <w:spacing w:line="360" w:lineRule="auto"/>
        <w:jc w:val="center"/>
        <w:outlineLvl w:val="0"/>
        <w:rPr>
          <w:rFonts w:ascii="华文中宋" w:eastAsia="华文中宋" w:hAnsi="华文中宋" w:cs="宋体" w:hint="eastAsia"/>
          <w:b/>
          <w:bCs/>
          <w:sz w:val="32"/>
          <w:szCs w:val="32"/>
        </w:rPr>
      </w:pPr>
      <w:r w:rsidRPr="00C00C18">
        <w:rPr>
          <w:rFonts w:ascii="华文中宋" w:eastAsia="华文中宋" w:hAnsi="华文中宋" w:cs="宋体" w:hint="eastAsia"/>
          <w:b/>
          <w:bCs/>
          <w:sz w:val="32"/>
          <w:szCs w:val="32"/>
        </w:rPr>
        <w:t>北京科技大学“摇篮杯”青年红色筑梦之旅竞赛比赛方案</w:t>
      </w:r>
    </w:p>
    <w:p w14:paraId="29FE2A50" w14:textId="77777777" w:rsidR="00C00C18" w:rsidRPr="00C00C18" w:rsidRDefault="00C00C18" w:rsidP="00C00C18">
      <w:pPr>
        <w:rPr>
          <w:rFonts w:ascii="等线" w:eastAsia="等线" w:hAnsi="等线" w:cs="Times New Roman" w:hint="eastAsia"/>
          <w:sz w:val="28"/>
          <w:szCs w:val="28"/>
        </w:rPr>
      </w:pPr>
    </w:p>
    <w:p w14:paraId="16AA1083" w14:textId="77777777" w:rsidR="00C00C18" w:rsidRPr="00C00C18" w:rsidRDefault="00C00C18" w:rsidP="00C00C18">
      <w:pPr>
        <w:adjustRightInd w:val="0"/>
        <w:snapToGrid w:val="0"/>
        <w:spacing w:line="360" w:lineRule="auto"/>
        <w:ind w:firstLineChars="200" w:firstLine="560"/>
        <w:rPr>
          <w:rFonts w:ascii="仿宋_GB2312" w:eastAsia="仿宋_GB2312" w:hAnsi="仿宋" w:cs="Times New Roman" w:hint="eastAsia"/>
          <w:sz w:val="28"/>
          <w:szCs w:val="28"/>
        </w:rPr>
      </w:pPr>
      <w:r w:rsidRPr="00C00C18">
        <w:rPr>
          <w:rFonts w:ascii="仿宋_GB2312" w:eastAsia="仿宋_GB2312" w:hAnsi="仿宋" w:cs="Times New Roman" w:hint="eastAsia"/>
          <w:sz w:val="28"/>
          <w:szCs w:val="28"/>
        </w:rPr>
        <w:t>第二十六届“摇篮杯”大学生创新创业竞赛设青年红色筑梦之旅竞赛。具体实施方案如下。</w:t>
      </w:r>
    </w:p>
    <w:p w14:paraId="15483614" w14:textId="77777777" w:rsidR="00C00C18" w:rsidRPr="00C00C18" w:rsidRDefault="00C00C18" w:rsidP="00C00C18">
      <w:pPr>
        <w:adjustRightInd w:val="0"/>
        <w:snapToGrid w:val="0"/>
        <w:spacing w:line="360" w:lineRule="auto"/>
        <w:ind w:firstLineChars="200" w:firstLine="560"/>
        <w:outlineLvl w:val="1"/>
        <w:rPr>
          <w:rFonts w:ascii="黑体" w:eastAsia="黑体" w:hAnsi="黑体" w:cs="宋体" w:hint="eastAsia"/>
          <w:bCs/>
          <w:sz w:val="28"/>
          <w:szCs w:val="28"/>
        </w:rPr>
      </w:pPr>
      <w:r w:rsidRPr="00C00C18">
        <w:rPr>
          <w:rFonts w:ascii="黑体" w:eastAsia="黑体" w:hAnsi="黑体" w:cs="宋体" w:hint="eastAsia"/>
          <w:bCs/>
          <w:sz w:val="28"/>
          <w:szCs w:val="28"/>
        </w:rPr>
        <w:t>一、参赛项目类型</w:t>
      </w:r>
    </w:p>
    <w:p w14:paraId="0E4F517E" w14:textId="77777777" w:rsidR="00C00C18" w:rsidRPr="00C00C18" w:rsidRDefault="00C00C18" w:rsidP="00C00C18">
      <w:pPr>
        <w:adjustRightInd w:val="0"/>
        <w:snapToGrid w:val="0"/>
        <w:spacing w:line="360" w:lineRule="auto"/>
        <w:ind w:firstLineChars="200" w:firstLine="560"/>
        <w:rPr>
          <w:rFonts w:ascii="仿宋_GB2312" w:eastAsia="仿宋_GB2312" w:hAnsi="仿宋" w:cs="Times New Roman" w:hint="eastAsia"/>
          <w:sz w:val="28"/>
          <w:szCs w:val="28"/>
        </w:rPr>
      </w:pPr>
      <w:r w:rsidRPr="00C00C18">
        <w:rPr>
          <w:rFonts w:ascii="仿宋_GB2312" w:eastAsia="仿宋_GB2312" w:hAnsi="仿宋" w:cs="Times New Roman" w:hint="eastAsia"/>
          <w:sz w:val="28"/>
          <w:szCs w:val="28"/>
        </w:rPr>
        <w:t>参赛项目需要解决农业农村和城乡社区发展的痛点问题、巩固脱贫攻坚成果，助力乡村振兴，实现经济价值和社会价值的融合，同时在推进农业农村、城乡社区经济社会发展等方面有创新性、实效性和可持续性。</w:t>
      </w:r>
    </w:p>
    <w:p w14:paraId="13F61968" w14:textId="77777777" w:rsidR="00C00C18" w:rsidRPr="00C00C18" w:rsidRDefault="00C00C18" w:rsidP="00C00C18">
      <w:pPr>
        <w:adjustRightInd w:val="0"/>
        <w:snapToGrid w:val="0"/>
        <w:spacing w:line="360" w:lineRule="auto"/>
        <w:ind w:firstLineChars="200" w:firstLine="560"/>
        <w:rPr>
          <w:rFonts w:ascii="仿宋_GB2312" w:eastAsia="仿宋_GB2312" w:hAnsi="仿宋" w:cs="Times New Roman" w:hint="eastAsia"/>
          <w:sz w:val="28"/>
          <w:szCs w:val="28"/>
        </w:rPr>
      </w:pPr>
      <w:r w:rsidRPr="00C00C18">
        <w:rPr>
          <w:rFonts w:ascii="仿宋_GB2312" w:eastAsia="仿宋_GB2312" w:hAnsi="仿宋" w:cs="Times New Roman" w:hint="eastAsia"/>
          <w:sz w:val="28"/>
          <w:szCs w:val="28"/>
        </w:rPr>
        <w:t>鼓励各类社会实践项目进行成果转化后参赛。</w:t>
      </w:r>
    </w:p>
    <w:p w14:paraId="63395AF5" w14:textId="77777777" w:rsidR="00C00C18" w:rsidRPr="00C00C18" w:rsidRDefault="00C00C18" w:rsidP="00C00C18">
      <w:pPr>
        <w:adjustRightInd w:val="0"/>
        <w:snapToGrid w:val="0"/>
        <w:spacing w:line="360" w:lineRule="auto"/>
        <w:ind w:firstLineChars="200" w:firstLine="560"/>
        <w:outlineLvl w:val="1"/>
        <w:rPr>
          <w:rFonts w:ascii="黑体" w:eastAsia="黑体" w:hAnsi="黑体" w:cs="宋体" w:hint="eastAsia"/>
          <w:bCs/>
          <w:sz w:val="28"/>
          <w:szCs w:val="28"/>
        </w:rPr>
      </w:pPr>
      <w:r w:rsidRPr="00C00C18">
        <w:rPr>
          <w:rFonts w:ascii="黑体" w:eastAsia="黑体" w:hAnsi="黑体" w:cs="宋体" w:hint="eastAsia"/>
          <w:bCs/>
          <w:sz w:val="28"/>
          <w:szCs w:val="28"/>
        </w:rPr>
        <w:t>二、参赛方式和要求</w:t>
      </w:r>
    </w:p>
    <w:p w14:paraId="2A636157" w14:textId="77777777" w:rsidR="00C00C18" w:rsidRPr="00C00C18" w:rsidRDefault="00C00C18" w:rsidP="00C00C18">
      <w:pPr>
        <w:adjustRightInd w:val="0"/>
        <w:snapToGrid w:val="0"/>
        <w:spacing w:line="360" w:lineRule="auto"/>
        <w:ind w:firstLineChars="200" w:firstLine="560"/>
        <w:rPr>
          <w:rFonts w:ascii="仿宋_GB2312" w:eastAsia="仿宋_GB2312" w:hAnsi="仿宋" w:cs="Times New Roman" w:hint="eastAsia"/>
          <w:sz w:val="28"/>
          <w:szCs w:val="28"/>
        </w:rPr>
      </w:pPr>
      <w:r w:rsidRPr="00C00C18">
        <w:rPr>
          <w:rFonts w:ascii="仿宋_GB2312" w:eastAsia="仿宋_GB2312" w:hAnsi="仿宋" w:cs="Times New Roman" w:hint="eastAsia"/>
          <w:sz w:val="28"/>
          <w:szCs w:val="28"/>
        </w:rPr>
        <w:t>1.青年红色筑梦之旅竞赛</w:t>
      </w:r>
    </w:p>
    <w:p w14:paraId="419A1581" w14:textId="77777777" w:rsidR="00C00C18" w:rsidRPr="00C00C18" w:rsidRDefault="00C00C18" w:rsidP="00C00C18">
      <w:pPr>
        <w:adjustRightInd w:val="0"/>
        <w:snapToGrid w:val="0"/>
        <w:spacing w:line="360" w:lineRule="auto"/>
        <w:ind w:firstLineChars="200" w:firstLine="560"/>
        <w:rPr>
          <w:rFonts w:ascii="仿宋_GB2312" w:eastAsia="仿宋_GB2312" w:hAnsi="仿宋" w:cs="Times New Roman" w:hint="eastAsia"/>
          <w:sz w:val="28"/>
          <w:szCs w:val="28"/>
        </w:rPr>
      </w:pPr>
      <w:r w:rsidRPr="00C00C18">
        <w:rPr>
          <w:rFonts w:ascii="仿宋_GB2312" w:eastAsia="仿宋_GB2312" w:hAnsi="仿宋" w:cs="Times New Roman" w:hint="eastAsia"/>
          <w:sz w:val="28"/>
          <w:szCs w:val="28"/>
        </w:rPr>
        <w:t>参赛项目须具有较好的创意和较为成型的产品原型或服务模式，尚未完成工商登记注册，须为在校正式注册的本科生、硕士研究生（含MBA）、博士研究生，具有我校学籍的国际留学生均可参赛。</w:t>
      </w:r>
    </w:p>
    <w:p w14:paraId="4F37D9F8" w14:textId="77777777" w:rsidR="00C00C18" w:rsidRPr="00C00C18" w:rsidRDefault="00C00C18" w:rsidP="00C00C18">
      <w:pPr>
        <w:adjustRightInd w:val="0"/>
        <w:snapToGrid w:val="0"/>
        <w:spacing w:line="360" w:lineRule="auto"/>
        <w:ind w:firstLineChars="200" w:firstLine="560"/>
        <w:rPr>
          <w:rFonts w:ascii="仿宋_GB2312" w:eastAsia="仿宋_GB2312" w:hAnsi="仿宋" w:cs="Times New Roman" w:hint="eastAsia"/>
          <w:sz w:val="28"/>
          <w:szCs w:val="28"/>
          <w:lang w:eastAsia="zh"/>
        </w:rPr>
      </w:pPr>
      <w:r w:rsidRPr="00C00C18">
        <w:rPr>
          <w:rFonts w:ascii="仿宋_GB2312" w:eastAsia="仿宋_GB2312" w:hAnsi="仿宋" w:cs="Times New Roman" w:hint="eastAsia"/>
          <w:sz w:val="28"/>
          <w:szCs w:val="28"/>
        </w:rPr>
        <w:t>已成立公司的参赛项目，公司法人代表须为项目负责人，且是在校正式注册的本科生、硕士研究生（含MBA）、博士研究生，或2020年及2020年之后毕业的校友。具有我校学籍的国际留学生或2020</w:t>
      </w:r>
      <w:r w:rsidRPr="00C00C18">
        <w:rPr>
          <w:rFonts w:ascii="仿宋_GB2312" w:eastAsia="仿宋_GB2312" w:hAnsi="仿宋" w:cs="Times New Roman" w:hint="eastAsia"/>
          <w:sz w:val="28"/>
          <w:szCs w:val="28"/>
        </w:rPr>
        <w:lastRenderedPageBreak/>
        <w:t>年及2020年之后毕业的国际留学生均可参赛。参赛公司法人代表的股权不得少于10%，参赛成员股权合计不得少于1/3</w:t>
      </w:r>
      <w:r w:rsidRPr="00C00C18">
        <w:rPr>
          <w:rFonts w:ascii="仿宋_GB2312" w:eastAsia="仿宋_GB2312" w:hAnsi="仿宋" w:cs="Times New Roman" w:hint="eastAsia"/>
          <w:sz w:val="28"/>
          <w:szCs w:val="28"/>
          <w:lang w:eastAsia="zh"/>
        </w:rPr>
        <w:t>；</w:t>
      </w:r>
    </w:p>
    <w:p w14:paraId="2CB1CC59" w14:textId="77777777" w:rsidR="00C00C18" w:rsidRPr="00C00C18" w:rsidRDefault="00C00C18" w:rsidP="00C00C18">
      <w:pPr>
        <w:adjustRightInd w:val="0"/>
        <w:snapToGrid w:val="0"/>
        <w:spacing w:line="360" w:lineRule="auto"/>
        <w:ind w:firstLineChars="200" w:firstLine="560"/>
        <w:rPr>
          <w:rFonts w:ascii="仿宋_GB2312" w:eastAsia="仿宋_GB2312" w:hAnsi="仿宋" w:cs="Times New Roman" w:hint="eastAsia"/>
          <w:sz w:val="28"/>
          <w:szCs w:val="28"/>
          <w:lang w:eastAsia="zh"/>
        </w:rPr>
      </w:pPr>
      <w:r w:rsidRPr="00C00C18">
        <w:rPr>
          <w:rFonts w:ascii="仿宋_GB2312" w:eastAsia="仿宋_GB2312" w:hAnsi="仿宋" w:cs="Times New Roman" w:hint="eastAsia"/>
          <w:sz w:val="28"/>
          <w:szCs w:val="28"/>
        </w:rPr>
        <w:t>2.参赛团队总人数不超过7人（包括项目负责人），每人只能担任一个项目的负责人</w:t>
      </w:r>
      <w:r w:rsidRPr="00C00C18">
        <w:rPr>
          <w:rFonts w:ascii="仿宋_GB2312" w:eastAsia="仿宋_GB2312" w:hAnsi="仿宋" w:cs="Times New Roman" w:hint="eastAsia"/>
          <w:sz w:val="28"/>
          <w:szCs w:val="28"/>
          <w:lang w:eastAsia="zh"/>
        </w:rPr>
        <w:t>；</w:t>
      </w:r>
    </w:p>
    <w:p w14:paraId="3BF93039" w14:textId="77777777" w:rsidR="00C00C18" w:rsidRPr="00C00C18" w:rsidRDefault="00C00C18" w:rsidP="00C00C18">
      <w:pPr>
        <w:adjustRightInd w:val="0"/>
        <w:snapToGrid w:val="0"/>
        <w:spacing w:line="360" w:lineRule="auto"/>
        <w:ind w:firstLineChars="200" w:firstLine="560"/>
        <w:rPr>
          <w:rFonts w:ascii="仿宋_GB2312" w:eastAsia="仿宋_GB2312" w:hAnsi="仿宋" w:cs="Times New Roman" w:hint="eastAsia"/>
          <w:sz w:val="28"/>
          <w:szCs w:val="28"/>
          <w:lang w:eastAsia="zh"/>
        </w:rPr>
      </w:pPr>
      <w:r w:rsidRPr="00C00C18">
        <w:rPr>
          <w:rFonts w:ascii="仿宋_GB2312" w:eastAsia="仿宋_GB2312" w:hAnsi="仿宋" w:cs="Times New Roman" w:hint="eastAsia"/>
          <w:sz w:val="28"/>
          <w:szCs w:val="28"/>
        </w:rPr>
        <w:t>3.参赛作品应突出科学性、创新性和现实意义，从实际意义出发，侧重解决解决农业农村和城乡社区发展的痛点问题、巩固脱贫攻坚成果，助力乡村振兴，实现经济价值和社会价值的融合</w:t>
      </w:r>
      <w:r w:rsidRPr="00C00C18">
        <w:rPr>
          <w:rFonts w:ascii="仿宋_GB2312" w:eastAsia="仿宋_GB2312" w:hAnsi="仿宋" w:cs="Times New Roman" w:hint="eastAsia"/>
          <w:sz w:val="28"/>
          <w:szCs w:val="28"/>
          <w:lang w:eastAsia="zh"/>
        </w:rPr>
        <w:t>；</w:t>
      </w:r>
    </w:p>
    <w:p w14:paraId="61BBD5E5" w14:textId="77777777" w:rsidR="00C00C18" w:rsidRPr="00C00C18" w:rsidRDefault="00C00C18" w:rsidP="00C00C18">
      <w:pPr>
        <w:adjustRightInd w:val="0"/>
        <w:snapToGrid w:val="0"/>
        <w:spacing w:line="360" w:lineRule="auto"/>
        <w:ind w:firstLineChars="200" w:firstLine="560"/>
        <w:rPr>
          <w:rFonts w:ascii="仿宋_GB2312" w:eastAsia="仿宋_GB2312" w:hAnsi="仿宋" w:cs="Times New Roman" w:hint="eastAsia"/>
          <w:sz w:val="28"/>
          <w:szCs w:val="28"/>
        </w:rPr>
      </w:pPr>
      <w:r w:rsidRPr="00C00C18">
        <w:rPr>
          <w:rFonts w:ascii="仿宋_GB2312" w:eastAsia="仿宋_GB2312" w:hAnsi="仿宋" w:cs="Times New Roman" w:hint="eastAsia"/>
          <w:sz w:val="28"/>
          <w:szCs w:val="28"/>
        </w:rPr>
        <w:t>4.已获往届“摇篮杯”创业竞赛和青年红色筑梦之旅竞赛二等奖及以上的项目，不得报名参加本届“摇篮杯”创业竞赛和青年红色筑梦之旅竞赛。</w:t>
      </w:r>
      <w:bookmarkStart w:id="0" w:name="_Hlk150340224"/>
      <w:r w:rsidRPr="00C00C18">
        <w:rPr>
          <w:rFonts w:ascii="仿宋_GB2312" w:eastAsia="仿宋_GB2312" w:hAnsi="黑体" w:cs="Times New Roman" w:hint="eastAsia"/>
          <w:b/>
          <w:bCs/>
          <w:sz w:val="28"/>
          <w:szCs w:val="28"/>
        </w:rPr>
        <w:t>若重复率</w:t>
      </w:r>
      <w:r w:rsidRPr="00C00C18">
        <w:rPr>
          <w:rFonts w:ascii="仿宋_GB2312" w:eastAsia="仿宋_GB2312" w:hAnsi="黑体" w:cs="Times New Roman" w:hint="eastAsia"/>
          <w:b/>
          <w:bCs/>
          <w:sz w:val="28"/>
          <w:szCs w:val="28"/>
          <w:lang w:eastAsia="zh"/>
        </w:rPr>
        <w:t>大</w:t>
      </w:r>
      <w:r w:rsidRPr="00C00C18">
        <w:rPr>
          <w:rFonts w:ascii="仿宋_GB2312" w:eastAsia="仿宋_GB2312" w:hAnsi="黑体" w:cs="Times New Roman" w:hint="eastAsia"/>
          <w:b/>
          <w:bCs/>
          <w:sz w:val="28"/>
          <w:szCs w:val="28"/>
        </w:rPr>
        <w:t>于或</w:t>
      </w:r>
      <w:r w:rsidRPr="00C00C18">
        <w:rPr>
          <w:rFonts w:ascii="仿宋_GB2312" w:eastAsia="仿宋_GB2312" w:hAnsi="黑体" w:cs="Times New Roman" w:hint="eastAsia"/>
          <w:b/>
          <w:bCs/>
          <w:sz w:val="28"/>
          <w:szCs w:val="28"/>
          <w:lang w:eastAsia="zh"/>
        </w:rPr>
        <w:t>等</w:t>
      </w:r>
      <w:r w:rsidRPr="00C00C18">
        <w:rPr>
          <w:rFonts w:ascii="仿宋_GB2312" w:eastAsia="仿宋_GB2312" w:hAnsi="黑体" w:cs="Times New Roman" w:hint="eastAsia"/>
          <w:b/>
          <w:bCs/>
          <w:sz w:val="28"/>
          <w:szCs w:val="28"/>
        </w:rPr>
        <w:t>于20%，无论作品是否在往届比赛中获奖，均视为违规，一经发现，按抄袭处理；</w:t>
      </w:r>
      <w:bookmarkEnd w:id="0"/>
    </w:p>
    <w:p w14:paraId="7E098E33" w14:textId="77777777" w:rsidR="00C00C18" w:rsidRPr="00C00C18" w:rsidRDefault="00C00C18" w:rsidP="00C00C18">
      <w:pPr>
        <w:adjustRightInd w:val="0"/>
        <w:snapToGrid w:val="0"/>
        <w:spacing w:line="360" w:lineRule="auto"/>
        <w:ind w:firstLineChars="200" w:firstLine="560"/>
        <w:rPr>
          <w:rFonts w:ascii="仿宋_GB2312" w:eastAsia="仿宋_GB2312" w:hAnsi="仿宋" w:cs="Times New Roman" w:hint="eastAsia"/>
          <w:sz w:val="28"/>
          <w:szCs w:val="28"/>
        </w:rPr>
      </w:pPr>
      <w:r w:rsidRPr="00C00C18">
        <w:rPr>
          <w:rFonts w:ascii="仿宋_GB2312" w:eastAsia="仿宋_GB2312" w:hAnsi="仿宋" w:cs="Times New Roman" w:hint="eastAsia"/>
          <w:sz w:val="28"/>
          <w:szCs w:val="28"/>
        </w:rPr>
        <w:t>5.同一项目不得同时报名参加本届“摇篮杯”创业竞赛和青年红色筑梦之旅竞赛。</w:t>
      </w:r>
    </w:p>
    <w:p w14:paraId="4FA13CD4" w14:textId="77777777" w:rsidR="00C00C18" w:rsidRPr="00C00C18" w:rsidRDefault="00C00C18" w:rsidP="00C00C18">
      <w:pPr>
        <w:adjustRightInd w:val="0"/>
        <w:snapToGrid w:val="0"/>
        <w:spacing w:line="360" w:lineRule="auto"/>
        <w:ind w:firstLineChars="200" w:firstLine="560"/>
        <w:outlineLvl w:val="1"/>
        <w:rPr>
          <w:rFonts w:ascii="黑体" w:eastAsia="黑体" w:hAnsi="黑体" w:cs="宋体" w:hint="eastAsia"/>
          <w:bCs/>
          <w:sz w:val="28"/>
          <w:szCs w:val="28"/>
        </w:rPr>
      </w:pPr>
      <w:r w:rsidRPr="00C00C18">
        <w:rPr>
          <w:rFonts w:ascii="黑体" w:eastAsia="黑体" w:hAnsi="黑体" w:cs="宋体" w:hint="eastAsia"/>
          <w:bCs/>
          <w:sz w:val="28"/>
          <w:szCs w:val="28"/>
        </w:rPr>
        <w:t>三、申报要求</w:t>
      </w:r>
    </w:p>
    <w:p w14:paraId="77A7660E" w14:textId="77777777" w:rsidR="00C00C18" w:rsidRPr="00C00C18" w:rsidRDefault="00C00C18" w:rsidP="00C00C18">
      <w:pPr>
        <w:adjustRightInd w:val="0"/>
        <w:snapToGrid w:val="0"/>
        <w:spacing w:line="360" w:lineRule="auto"/>
        <w:ind w:firstLineChars="200" w:firstLine="560"/>
        <w:rPr>
          <w:rFonts w:ascii="仿宋_GB2312" w:eastAsia="仿宋_GB2312" w:hAnsi="仿宋" w:cs="Times New Roman" w:hint="eastAsia"/>
          <w:sz w:val="28"/>
          <w:szCs w:val="28"/>
        </w:rPr>
      </w:pPr>
      <w:r w:rsidRPr="00C00C18">
        <w:rPr>
          <w:rFonts w:ascii="仿宋_GB2312" w:eastAsia="仿宋_GB2312" w:hAnsi="仿宋" w:cs="Times New Roman" w:hint="eastAsia"/>
          <w:sz w:val="28"/>
          <w:szCs w:val="28"/>
        </w:rPr>
        <w:t>1.申报作品采用网络申报形式，请各位负责人按照团队成员贡献度进行排序，报名网站的成员顺序默认为团队成员贡献度排序及获奖证书成员排序，若出现因为项目填报信息错误而出现的问题，责任将由项目团队自行承担；</w:t>
      </w:r>
    </w:p>
    <w:p w14:paraId="6C032D81" w14:textId="77777777" w:rsidR="00C00C18" w:rsidRPr="00C00C18" w:rsidRDefault="00C00C18" w:rsidP="00C00C18">
      <w:pPr>
        <w:adjustRightInd w:val="0"/>
        <w:snapToGrid w:val="0"/>
        <w:spacing w:line="360" w:lineRule="auto"/>
        <w:ind w:firstLineChars="200" w:firstLine="560"/>
        <w:rPr>
          <w:rFonts w:ascii="仿宋_GB2312" w:eastAsia="仿宋_GB2312" w:hAnsi="仿宋" w:cs="Times New Roman" w:hint="eastAsia"/>
          <w:sz w:val="28"/>
          <w:szCs w:val="28"/>
        </w:rPr>
      </w:pPr>
      <w:r w:rsidRPr="00C00C18">
        <w:rPr>
          <w:rFonts w:ascii="仿宋_GB2312" w:eastAsia="仿宋_GB2312" w:hAnsi="仿宋" w:cs="Times New Roman" w:hint="eastAsia"/>
          <w:sz w:val="28"/>
          <w:szCs w:val="28"/>
        </w:rPr>
        <w:t>2.参赛项目需提交商业计划书（含PPT版本和Word版本）。PPT</w:t>
      </w:r>
      <w:r w:rsidRPr="00C00C18">
        <w:rPr>
          <w:rFonts w:ascii="仿宋_GB2312" w:eastAsia="仿宋_GB2312" w:hAnsi="仿宋" w:cs="Times New Roman" w:hint="eastAsia"/>
          <w:sz w:val="28"/>
          <w:szCs w:val="28"/>
        </w:rPr>
        <w:lastRenderedPageBreak/>
        <w:t>版商业计划书用作材料评审，非现场答辩使用。已完成工商登记注册的项目，以附件方式提交项目注册运营证明材料（含单位概况、法定代表人情况、营业执照复印件、股权证明、财务报表等）；</w:t>
      </w:r>
    </w:p>
    <w:p w14:paraId="50F5A8F8" w14:textId="77777777" w:rsidR="00C00C18" w:rsidRPr="00C00C18" w:rsidRDefault="00C00C18" w:rsidP="00C00C18">
      <w:pPr>
        <w:adjustRightInd w:val="0"/>
        <w:snapToGrid w:val="0"/>
        <w:spacing w:line="360" w:lineRule="auto"/>
        <w:ind w:firstLineChars="200" w:firstLine="560"/>
        <w:rPr>
          <w:rFonts w:ascii="仿宋_GB2312" w:eastAsia="仿宋_GB2312" w:hAnsi="仿宋" w:cs="Times New Roman" w:hint="eastAsia"/>
          <w:sz w:val="28"/>
          <w:szCs w:val="28"/>
        </w:rPr>
      </w:pPr>
      <w:r w:rsidRPr="00C00C18">
        <w:rPr>
          <w:rFonts w:ascii="仿宋_GB2312" w:eastAsia="仿宋_GB2312" w:hAnsi="仿宋" w:cs="Times New Roman" w:hint="eastAsia"/>
          <w:sz w:val="28"/>
          <w:szCs w:val="28"/>
        </w:rPr>
        <w:t>3.可将相关论文发表情况、申请专利情况、生产应用情况等相关材料作为附件上传，并在网络系统申报时进行填写说明；</w:t>
      </w:r>
    </w:p>
    <w:p w14:paraId="7B601CB7" w14:textId="77777777" w:rsidR="00C00C18" w:rsidRPr="00C00C18" w:rsidRDefault="00C00C18" w:rsidP="00C00C18">
      <w:pPr>
        <w:adjustRightInd w:val="0"/>
        <w:snapToGrid w:val="0"/>
        <w:spacing w:line="360" w:lineRule="auto"/>
        <w:ind w:firstLineChars="200" w:firstLine="560"/>
        <w:rPr>
          <w:rFonts w:ascii="仿宋_GB2312" w:eastAsia="仿宋_GB2312" w:hAnsi="仿宋" w:cs="Times New Roman" w:hint="eastAsia"/>
          <w:sz w:val="28"/>
          <w:szCs w:val="28"/>
        </w:rPr>
      </w:pPr>
      <w:r w:rsidRPr="00C00C18">
        <w:rPr>
          <w:rFonts w:ascii="仿宋_GB2312" w:eastAsia="仿宋_GB2312" w:hAnsi="仿宋" w:cs="Times New Roman" w:hint="eastAsia"/>
          <w:sz w:val="28"/>
          <w:szCs w:val="28"/>
        </w:rPr>
        <w:t>4.参赛项目的项目团队的指导老师最多三名。</w:t>
      </w:r>
    </w:p>
    <w:p w14:paraId="313A8487" w14:textId="77777777" w:rsidR="00C00C18" w:rsidRPr="00C00C18" w:rsidRDefault="00C00C18" w:rsidP="00C00C18">
      <w:pPr>
        <w:adjustRightInd w:val="0"/>
        <w:snapToGrid w:val="0"/>
        <w:spacing w:line="360" w:lineRule="auto"/>
        <w:ind w:firstLineChars="200" w:firstLine="560"/>
        <w:outlineLvl w:val="1"/>
        <w:rPr>
          <w:rFonts w:ascii="黑体" w:eastAsia="黑体" w:hAnsi="黑体" w:cs="宋体" w:hint="eastAsia"/>
          <w:bCs/>
          <w:sz w:val="28"/>
          <w:szCs w:val="28"/>
        </w:rPr>
      </w:pPr>
      <w:r w:rsidRPr="00C00C18">
        <w:rPr>
          <w:rFonts w:ascii="黑体" w:eastAsia="黑体" w:hAnsi="黑体" w:cs="宋体" w:hint="eastAsia"/>
          <w:bCs/>
          <w:sz w:val="28"/>
          <w:szCs w:val="28"/>
        </w:rPr>
        <w:t>四、竞赛安排</w:t>
      </w:r>
    </w:p>
    <w:p w14:paraId="2CFB0630" w14:textId="77777777" w:rsidR="00C00C18" w:rsidRPr="00C00C18" w:rsidRDefault="00C00C18" w:rsidP="00C00C18">
      <w:pPr>
        <w:adjustRightInd w:val="0"/>
        <w:snapToGrid w:val="0"/>
        <w:spacing w:line="360" w:lineRule="auto"/>
        <w:ind w:firstLineChars="200" w:firstLine="560"/>
        <w:rPr>
          <w:rFonts w:ascii="仿宋_GB2312" w:eastAsia="仿宋_GB2312" w:hAnsi="仿宋" w:cs="Times New Roman" w:hint="eastAsia"/>
          <w:b/>
          <w:bCs/>
          <w:sz w:val="28"/>
          <w:szCs w:val="28"/>
        </w:rPr>
      </w:pPr>
      <w:r w:rsidRPr="00C00C18">
        <w:rPr>
          <w:rFonts w:ascii="仿宋_GB2312" w:eastAsia="仿宋_GB2312" w:hAnsi="仿宋" w:cs="Times New Roman" w:hint="eastAsia"/>
          <w:b/>
          <w:bCs/>
          <w:sz w:val="28"/>
          <w:szCs w:val="28"/>
        </w:rPr>
        <w:t>1.团队组建与作品申报</w:t>
      </w:r>
    </w:p>
    <w:p w14:paraId="35291C6E" w14:textId="77777777" w:rsidR="00C00C18" w:rsidRPr="00C00C18" w:rsidRDefault="00C00C18" w:rsidP="00C00C18">
      <w:pPr>
        <w:adjustRightInd w:val="0"/>
        <w:snapToGrid w:val="0"/>
        <w:spacing w:line="360" w:lineRule="auto"/>
        <w:ind w:firstLineChars="200" w:firstLine="560"/>
        <w:rPr>
          <w:rFonts w:ascii="仿宋_GB2312" w:eastAsia="仿宋_GB2312" w:hAnsi="仿宋" w:cs="Times New Roman" w:hint="eastAsia"/>
          <w:sz w:val="28"/>
          <w:szCs w:val="28"/>
        </w:rPr>
      </w:pPr>
      <w:r w:rsidRPr="00C00C18">
        <w:rPr>
          <w:rFonts w:ascii="仿宋_GB2312" w:eastAsia="仿宋_GB2312" w:hAnsi="仿宋" w:cs="Times New Roman" w:hint="eastAsia"/>
          <w:sz w:val="28"/>
          <w:szCs w:val="28"/>
        </w:rPr>
        <w:t>时间安排：2024年11月至2025年3月</w:t>
      </w:r>
    </w:p>
    <w:p w14:paraId="05347C42" w14:textId="77777777" w:rsidR="00C00C18" w:rsidRPr="00C00C18" w:rsidRDefault="00C00C18" w:rsidP="00C00C18">
      <w:pPr>
        <w:adjustRightInd w:val="0"/>
        <w:snapToGrid w:val="0"/>
        <w:spacing w:line="360" w:lineRule="auto"/>
        <w:ind w:firstLineChars="200" w:firstLine="560"/>
        <w:rPr>
          <w:rFonts w:ascii="仿宋_GB2312" w:eastAsia="仿宋_GB2312" w:hAnsi="仿宋" w:cs="Times New Roman" w:hint="eastAsia"/>
          <w:sz w:val="28"/>
          <w:szCs w:val="28"/>
        </w:rPr>
      </w:pPr>
      <w:r w:rsidRPr="00C00C18">
        <w:rPr>
          <w:rFonts w:ascii="仿宋_GB2312" w:eastAsia="仿宋_GB2312" w:hAnsi="仿宋" w:cs="Times New Roman" w:hint="eastAsia"/>
          <w:sz w:val="28"/>
          <w:szCs w:val="28"/>
        </w:rPr>
        <w:t>学生登录摇篮杯官方网站进行竞赛作品申报，系统将于2024年11月25日开放，</w:t>
      </w:r>
      <w:bookmarkStart w:id="1" w:name="_Hlk182578533"/>
      <w:r w:rsidRPr="00C00C18">
        <w:rPr>
          <w:rFonts w:ascii="仿宋_GB2312" w:eastAsia="仿宋_GB2312" w:hAnsi="仿宋" w:cs="Times New Roman" w:hint="eastAsia"/>
          <w:sz w:val="28"/>
          <w:szCs w:val="28"/>
        </w:rPr>
        <w:t>报名截至2024-2025学年春季学期第2周周日晚24:00</w:t>
      </w:r>
      <w:bookmarkEnd w:id="1"/>
      <w:r w:rsidRPr="00C00C18">
        <w:rPr>
          <w:rFonts w:ascii="仿宋_GB2312" w:eastAsia="仿宋_GB2312" w:hAnsi="仿宋" w:cs="Times New Roman" w:hint="eastAsia"/>
          <w:sz w:val="28"/>
          <w:szCs w:val="28"/>
        </w:rPr>
        <w:t>。</w:t>
      </w:r>
    </w:p>
    <w:p w14:paraId="498FB0B7" w14:textId="77777777" w:rsidR="00C00C18" w:rsidRPr="00C00C18" w:rsidRDefault="00C00C18" w:rsidP="00C00C18">
      <w:pPr>
        <w:adjustRightInd w:val="0"/>
        <w:snapToGrid w:val="0"/>
        <w:spacing w:line="360" w:lineRule="auto"/>
        <w:ind w:firstLineChars="200" w:firstLine="560"/>
        <w:rPr>
          <w:rFonts w:ascii="仿宋_GB2312" w:eastAsia="仿宋_GB2312" w:hAnsi="仿宋" w:cs="Times New Roman" w:hint="eastAsia"/>
          <w:sz w:val="28"/>
          <w:szCs w:val="28"/>
        </w:rPr>
      </w:pPr>
      <w:r w:rsidRPr="00C00C18">
        <w:rPr>
          <w:rFonts w:ascii="仿宋_GB2312" w:eastAsia="仿宋_GB2312" w:hAnsi="仿宋" w:cs="Times New Roman" w:hint="eastAsia"/>
          <w:sz w:val="28"/>
          <w:szCs w:val="28"/>
        </w:rPr>
        <w:t>各学院广泛宣传、组织动员学生积极参与比赛，并邀请教师参与指导。校院组委会组织宣讲动员会，讲解竞赛规程、辅导参赛事宜。</w:t>
      </w:r>
    </w:p>
    <w:p w14:paraId="287B33EC" w14:textId="77777777" w:rsidR="00C00C18" w:rsidRPr="00C00C18" w:rsidRDefault="00C00C18" w:rsidP="00C00C18">
      <w:pPr>
        <w:adjustRightInd w:val="0"/>
        <w:snapToGrid w:val="0"/>
        <w:spacing w:line="360" w:lineRule="auto"/>
        <w:ind w:firstLineChars="200" w:firstLine="560"/>
        <w:rPr>
          <w:rFonts w:ascii="仿宋_GB2312" w:eastAsia="仿宋_GB2312" w:hAnsi="仿宋" w:cs="Times New Roman" w:hint="eastAsia"/>
          <w:b/>
          <w:bCs/>
          <w:sz w:val="28"/>
          <w:szCs w:val="28"/>
        </w:rPr>
      </w:pPr>
      <w:r w:rsidRPr="00C00C18">
        <w:rPr>
          <w:rFonts w:ascii="仿宋_GB2312" w:eastAsia="仿宋_GB2312" w:hAnsi="仿宋" w:cs="Times New Roman" w:hint="eastAsia"/>
          <w:b/>
          <w:bCs/>
          <w:sz w:val="28"/>
          <w:szCs w:val="28"/>
        </w:rPr>
        <w:t>2.校级初审（资格审查）</w:t>
      </w:r>
    </w:p>
    <w:p w14:paraId="1983BD9A" w14:textId="77777777" w:rsidR="00C00C18" w:rsidRPr="00C00C18" w:rsidRDefault="00C00C18" w:rsidP="00C00C18">
      <w:pPr>
        <w:adjustRightInd w:val="0"/>
        <w:snapToGrid w:val="0"/>
        <w:spacing w:line="360" w:lineRule="auto"/>
        <w:ind w:firstLineChars="200" w:firstLine="560"/>
        <w:rPr>
          <w:rFonts w:ascii="仿宋_GB2312" w:eastAsia="仿宋_GB2312" w:hAnsi="仿宋" w:cs="Times New Roman" w:hint="eastAsia"/>
          <w:sz w:val="28"/>
          <w:szCs w:val="28"/>
        </w:rPr>
      </w:pPr>
      <w:r w:rsidRPr="00C00C18">
        <w:rPr>
          <w:rFonts w:ascii="仿宋_GB2312" w:eastAsia="仿宋_GB2312" w:hAnsi="仿宋" w:cs="Times New Roman" w:hint="eastAsia"/>
          <w:sz w:val="28"/>
          <w:szCs w:val="28"/>
        </w:rPr>
        <w:t>时间安排：</w:t>
      </w:r>
      <w:bookmarkStart w:id="2" w:name="_Hlk182578551"/>
      <w:r w:rsidRPr="00C00C18">
        <w:rPr>
          <w:rFonts w:ascii="仿宋_GB2312" w:eastAsia="仿宋_GB2312" w:hAnsi="仿宋" w:cs="Times New Roman" w:hint="eastAsia"/>
          <w:sz w:val="28"/>
          <w:szCs w:val="28"/>
        </w:rPr>
        <w:t>2024-2025</w:t>
      </w:r>
      <w:bookmarkEnd w:id="2"/>
      <w:r w:rsidRPr="00C00C18">
        <w:rPr>
          <w:rFonts w:ascii="仿宋_GB2312" w:eastAsia="仿宋_GB2312" w:hAnsi="仿宋" w:cs="Times New Roman" w:hint="eastAsia"/>
          <w:sz w:val="28"/>
          <w:szCs w:val="28"/>
        </w:rPr>
        <w:t>学年春季学期第3周</w:t>
      </w:r>
    </w:p>
    <w:p w14:paraId="6E0D80C1" w14:textId="77777777" w:rsidR="00C00C18" w:rsidRPr="00C00C18" w:rsidRDefault="00C00C18" w:rsidP="00C00C18">
      <w:pPr>
        <w:adjustRightInd w:val="0"/>
        <w:snapToGrid w:val="0"/>
        <w:spacing w:line="360" w:lineRule="auto"/>
        <w:ind w:firstLineChars="200" w:firstLine="560"/>
        <w:rPr>
          <w:rFonts w:ascii="仿宋_GB2312" w:eastAsia="仿宋_GB2312" w:hAnsi="仿宋" w:cs="Times New Roman" w:hint="eastAsia"/>
          <w:sz w:val="28"/>
          <w:szCs w:val="28"/>
        </w:rPr>
      </w:pPr>
      <w:r w:rsidRPr="00C00C18">
        <w:rPr>
          <w:rFonts w:ascii="仿宋_GB2312" w:eastAsia="仿宋_GB2312" w:hAnsi="仿宋" w:cs="Times New Roman" w:hint="eastAsia"/>
          <w:sz w:val="28"/>
          <w:szCs w:val="28"/>
        </w:rPr>
        <w:t>校院组委会对申报作品资格审查，防止出现抄袭、相同材料重复参赛等情况。同时，校级组委会邀请历届“摇篮杯”学生创业竞赛青年红色筑梦之旅组金奖团队负责人与“国创赛”青年红色筑梦之旅赛</w:t>
      </w:r>
      <w:r w:rsidRPr="00C00C18">
        <w:rPr>
          <w:rFonts w:ascii="仿宋_GB2312" w:eastAsia="仿宋_GB2312" w:hAnsi="仿宋" w:cs="Times New Roman" w:hint="eastAsia"/>
          <w:sz w:val="28"/>
          <w:szCs w:val="28"/>
        </w:rPr>
        <w:lastRenderedPageBreak/>
        <w:t>道市赛国赛获奖团队负责人对参赛作品进行内容审查，针对作品质量严重欠缺、格式问题较大等问题，淘汰约10%的作品。</w:t>
      </w:r>
    </w:p>
    <w:p w14:paraId="171154B7" w14:textId="77777777" w:rsidR="00C00C18" w:rsidRPr="00C00C18" w:rsidRDefault="00C00C18" w:rsidP="00C00C18">
      <w:pPr>
        <w:adjustRightInd w:val="0"/>
        <w:snapToGrid w:val="0"/>
        <w:spacing w:line="360" w:lineRule="auto"/>
        <w:ind w:firstLineChars="200" w:firstLine="560"/>
        <w:outlineLvl w:val="2"/>
        <w:rPr>
          <w:rFonts w:ascii="仿宋_GB2312" w:eastAsia="仿宋_GB2312" w:hAnsi="仿宋" w:cs="宋体" w:hint="eastAsia"/>
          <w:b/>
          <w:bCs/>
          <w:sz w:val="28"/>
          <w:szCs w:val="28"/>
        </w:rPr>
      </w:pPr>
      <w:r w:rsidRPr="00C00C18">
        <w:rPr>
          <w:rFonts w:ascii="仿宋_GB2312" w:eastAsia="仿宋_GB2312" w:hAnsi="仿宋" w:cs="宋体" w:hint="eastAsia"/>
          <w:b/>
          <w:bCs/>
          <w:sz w:val="28"/>
          <w:szCs w:val="28"/>
        </w:rPr>
        <w:t>3.校级复赛（材料评审）</w:t>
      </w:r>
    </w:p>
    <w:p w14:paraId="0EEBB9D7" w14:textId="77777777" w:rsidR="00C00C18" w:rsidRPr="00C00C18" w:rsidRDefault="00C00C18" w:rsidP="00C00C18">
      <w:pPr>
        <w:adjustRightInd w:val="0"/>
        <w:snapToGrid w:val="0"/>
        <w:spacing w:line="360" w:lineRule="auto"/>
        <w:ind w:firstLineChars="200" w:firstLine="560"/>
        <w:rPr>
          <w:rFonts w:ascii="仿宋_GB2312" w:eastAsia="仿宋_GB2312" w:hAnsi="仿宋" w:cs="Times New Roman" w:hint="eastAsia"/>
          <w:sz w:val="28"/>
          <w:szCs w:val="28"/>
        </w:rPr>
      </w:pPr>
      <w:r w:rsidRPr="00C00C18">
        <w:rPr>
          <w:rFonts w:ascii="仿宋_GB2312" w:eastAsia="仿宋_GB2312" w:hAnsi="仿宋" w:cs="Times New Roman" w:hint="eastAsia"/>
          <w:sz w:val="28"/>
          <w:szCs w:val="28"/>
        </w:rPr>
        <w:t>时间安排：2024-2025学年春季学期第3-4周</w:t>
      </w:r>
    </w:p>
    <w:p w14:paraId="044519EB" w14:textId="77777777" w:rsidR="00C00C18" w:rsidRPr="00C00C18" w:rsidRDefault="00C00C18" w:rsidP="00C00C18">
      <w:pPr>
        <w:adjustRightInd w:val="0"/>
        <w:snapToGrid w:val="0"/>
        <w:spacing w:line="360" w:lineRule="auto"/>
        <w:ind w:firstLineChars="200" w:firstLine="560"/>
        <w:rPr>
          <w:rFonts w:ascii="仿宋_GB2312" w:eastAsia="仿宋_GB2312" w:hAnsi="仿宋" w:cs="Times New Roman" w:hint="eastAsia"/>
          <w:sz w:val="28"/>
          <w:szCs w:val="28"/>
        </w:rPr>
      </w:pPr>
      <w:r w:rsidRPr="00C00C18">
        <w:rPr>
          <w:rFonts w:ascii="仿宋_GB2312" w:eastAsia="仿宋_GB2312" w:hAnsi="仿宋" w:cs="Times New Roman" w:hint="eastAsia"/>
          <w:sz w:val="28"/>
          <w:szCs w:val="28"/>
        </w:rPr>
        <w:t>邀请创业教育专家、学者教授对各参赛团队的商业计划书进行材料评审，各组排名前10%（含10%）的项目进入现场路演环节，排名10%至18%（含18%）的项目直接授予二等奖，排名18%至30%（含30%）的项目直接授予三等奖。若个别组别项目较少，组委会将适当进行分组合并与调整。</w:t>
      </w:r>
    </w:p>
    <w:p w14:paraId="69FFF14F" w14:textId="77777777" w:rsidR="00C00C18" w:rsidRPr="00C00C18" w:rsidRDefault="00C00C18" w:rsidP="00C00C18">
      <w:pPr>
        <w:adjustRightInd w:val="0"/>
        <w:snapToGrid w:val="0"/>
        <w:spacing w:line="360" w:lineRule="auto"/>
        <w:ind w:firstLineChars="200" w:firstLine="560"/>
        <w:outlineLvl w:val="2"/>
        <w:rPr>
          <w:rFonts w:ascii="仿宋_GB2312" w:eastAsia="仿宋_GB2312" w:hAnsi="仿宋" w:cs="宋体" w:hint="eastAsia"/>
          <w:b/>
          <w:bCs/>
          <w:sz w:val="28"/>
          <w:szCs w:val="28"/>
        </w:rPr>
      </w:pPr>
      <w:r w:rsidRPr="00C00C18">
        <w:rPr>
          <w:rFonts w:ascii="仿宋_GB2312" w:eastAsia="仿宋_GB2312" w:hAnsi="仿宋" w:cs="宋体" w:hint="eastAsia"/>
          <w:b/>
          <w:bCs/>
          <w:sz w:val="28"/>
          <w:szCs w:val="28"/>
        </w:rPr>
        <w:t>4.校级决赛（现场路演）及冠军争夺赛</w:t>
      </w:r>
    </w:p>
    <w:p w14:paraId="1AD95298" w14:textId="77777777" w:rsidR="00C00C18" w:rsidRPr="00C00C18" w:rsidRDefault="00C00C18" w:rsidP="00C00C18">
      <w:pPr>
        <w:adjustRightInd w:val="0"/>
        <w:snapToGrid w:val="0"/>
        <w:spacing w:line="360" w:lineRule="auto"/>
        <w:ind w:firstLineChars="200" w:firstLine="560"/>
        <w:rPr>
          <w:rFonts w:ascii="仿宋_GB2312" w:eastAsia="仿宋_GB2312" w:hAnsi="仿宋" w:cs="Times New Roman" w:hint="eastAsia"/>
          <w:sz w:val="28"/>
          <w:szCs w:val="28"/>
        </w:rPr>
      </w:pPr>
      <w:r w:rsidRPr="00C00C18">
        <w:rPr>
          <w:rFonts w:ascii="仿宋_GB2312" w:eastAsia="仿宋_GB2312" w:hAnsi="仿宋" w:cs="Times New Roman" w:hint="eastAsia"/>
          <w:sz w:val="28"/>
          <w:szCs w:val="28"/>
        </w:rPr>
        <w:t>时间安排：2024-2025学年春季学期第5-11周。</w:t>
      </w:r>
    </w:p>
    <w:p w14:paraId="1E426477" w14:textId="77777777" w:rsidR="00C00C18" w:rsidRPr="00C00C18" w:rsidRDefault="00C00C18" w:rsidP="00C00C18">
      <w:pPr>
        <w:adjustRightInd w:val="0"/>
        <w:snapToGrid w:val="0"/>
        <w:spacing w:line="360" w:lineRule="auto"/>
        <w:ind w:firstLineChars="200" w:firstLine="560"/>
        <w:rPr>
          <w:rFonts w:ascii="仿宋_GB2312" w:eastAsia="仿宋_GB2312" w:hAnsi="仿宋" w:cs="Times New Roman" w:hint="eastAsia"/>
          <w:sz w:val="28"/>
          <w:szCs w:val="28"/>
        </w:rPr>
      </w:pPr>
      <w:r w:rsidRPr="00C00C18">
        <w:rPr>
          <w:rFonts w:ascii="仿宋_GB2312" w:eastAsia="仿宋_GB2312" w:hAnsi="仿宋" w:cs="Times New Roman" w:hint="eastAsia"/>
          <w:sz w:val="28"/>
          <w:szCs w:val="28"/>
        </w:rPr>
        <w:t>组织进入决赛的项目进行路演答辩，答辩不进行分组，评委现场评分确定获奖项目。评委由创业教育专家、学者教授、天使投资人担任，</w:t>
      </w:r>
      <w:bookmarkStart w:id="3" w:name="_Hlk182578591"/>
      <w:r w:rsidRPr="00C00C18">
        <w:rPr>
          <w:rFonts w:ascii="仿宋_GB2312" w:eastAsia="仿宋_GB2312" w:hAnsi="仿宋" w:cs="Times New Roman" w:hint="eastAsia"/>
          <w:sz w:val="28"/>
          <w:szCs w:val="28"/>
        </w:rPr>
        <w:t>在第8周前</w:t>
      </w:r>
      <w:bookmarkEnd w:id="3"/>
      <w:r w:rsidRPr="00C00C18">
        <w:rPr>
          <w:rFonts w:ascii="仿宋_GB2312" w:eastAsia="仿宋_GB2312" w:hAnsi="仿宋" w:cs="Times New Roman" w:hint="eastAsia"/>
          <w:sz w:val="28"/>
          <w:szCs w:val="28"/>
        </w:rPr>
        <w:t>评出特、一等奖。科技竞赛、创业竞赛每组第一，以及青年红色筑梦之旅竞赛、华为产业命题竞赛、</w:t>
      </w:r>
      <w:bookmarkStart w:id="4" w:name="_Hlk182578322"/>
      <w:r w:rsidRPr="00C00C18">
        <w:rPr>
          <w:rFonts w:ascii="仿宋_GB2312" w:eastAsia="仿宋_GB2312" w:hAnsi="仿宋" w:cs="Times New Roman" w:hint="eastAsia"/>
          <w:sz w:val="28"/>
          <w:szCs w:val="28"/>
        </w:rPr>
        <w:t>众山精密材料大模型命题竞赛</w:t>
      </w:r>
      <w:bookmarkEnd w:id="4"/>
      <w:r w:rsidRPr="00C00C18">
        <w:rPr>
          <w:rFonts w:ascii="仿宋_GB2312" w:eastAsia="仿宋_GB2312" w:hAnsi="仿宋" w:cs="Times New Roman" w:hint="eastAsia"/>
          <w:sz w:val="28"/>
          <w:szCs w:val="28"/>
        </w:rPr>
        <w:t>评分最高的项目可参与冠军争夺赛</w:t>
      </w:r>
      <w:bookmarkStart w:id="5" w:name="_Hlk182578597"/>
      <w:r w:rsidRPr="00C00C18">
        <w:rPr>
          <w:rFonts w:ascii="仿宋_GB2312" w:eastAsia="仿宋_GB2312" w:hAnsi="仿宋" w:cs="Times New Roman" w:hint="eastAsia"/>
          <w:sz w:val="28"/>
          <w:szCs w:val="28"/>
        </w:rPr>
        <w:t>（第9周后举办）</w:t>
      </w:r>
      <w:bookmarkEnd w:id="5"/>
      <w:r w:rsidRPr="00C00C18">
        <w:rPr>
          <w:rFonts w:ascii="仿宋_GB2312" w:eastAsia="仿宋_GB2312" w:hAnsi="仿宋" w:cs="Times New Roman" w:hint="eastAsia"/>
          <w:sz w:val="28"/>
          <w:szCs w:val="28"/>
        </w:rPr>
        <w:t>，产生冠、亚、季军项目。</w:t>
      </w:r>
    </w:p>
    <w:p w14:paraId="7414FB80" w14:textId="77777777" w:rsidR="00C00C18" w:rsidRPr="00C00C18" w:rsidRDefault="00C00C18" w:rsidP="00C00C18">
      <w:pPr>
        <w:adjustRightInd w:val="0"/>
        <w:snapToGrid w:val="0"/>
        <w:spacing w:line="360" w:lineRule="auto"/>
        <w:ind w:firstLineChars="200" w:firstLine="560"/>
        <w:rPr>
          <w:rFonts w:ascii="仿宋_GB2312" w:eastAsia="仿宋_GB2312" w:hAnsi="仿宋" w:cs="Times New Roman" w:hint="eastAsia"/>
          <w:b/>
          <w:bCs/>
          <w:sz w:val="28"/>
          <w:szCs w:val="28"/>
        </w:rPr>
      </w:pPr>
      <w:r w:rsidRPr="00C00C18">
        <w:rPr>
          <w:rFonts w:ascii="仿宋_GB2312" w:eastAsia="仿宋_GB2312" w:hAnsi="仿宋" w:cs="Times New Roman" w:hint="eastAsia"/>
          <w:b/>
          <w:bCs/>
          <w:sz w:val="28"/>
          <w:szCs w:val="28"/>
        </w:rPr>
        <w:t>注：具体时间截点请注意“北科大创新创业竞赛”微信公众号通知，根据客观情况进行调整。</w:t>
      </w:r>
    </w:p>
    <w:p w14:paraId="64014845" w14:textId="77777777" w:rsidR="00C00C18" w:rsidRPr="00C00C18" w:rsidRDefault="00C00C18" w:rsidP="00C00C18">
      <w:pPr>
        <w:adjustRightInd w:val="0"/>
        <w:snapToGrid w:val="0"/>
        <w:spacing w:line="360" w:lineRule="auto"/>
        <w:ind w:firstLineChars="200" w:firstLine="560"/>
        <w:outlineLvl w:val="1"/>
        <w:rPr>
          <w:rFonts w:ascii="黑体" w:eastAsia="黑体" w:hAnsi="黑体" w:cs="宋体" w:hint="eastAsia"/>
          <w:bCs/>
          <w:sz w:val="28"/>
          <w:szCs w:val="28"/>
        </w:rPr>
      </w:pPr>
      <w:r w:rsidRPr="00C00C18">
        <w:rPr>
          <w:rFonts w:ascii="黑体" w:eastAsia="黑体" w:hAnsi="黑体" w:cs="宋体" w:hint="eastAsia"/>
          <w:bCs/>
          <w:sz w:val="28"/>
          <w:szCs w:val="28"/>
        </w:rPr>
        <w:lastRenderedPageBreak/>
        <w:t>五、奖项设置</w:t>
      </w:r>
    </w:p>
    <w:p w14:paraId="203E7920" w14:textId="77777777" w:rsidR="00C00C18" w:rsidRPr="00C00C18" w:rsidRDefault="00C00C18" w:rsidP="00C00C18">
      <w:pPr>
        <w:adjustRightInd w:val="0"/>
        <w:snapToGrid w:val="0"/>
        <w:spacing w:line="360" w:lineRule="auto"/>
        <w:ind w:firstLineChars="200" w:firstLine="560"/>
        <w:rPr>
          <w:rFonts w:ascii="仿宋_GB2312" w:eastAsia="仿宋_GB2312" w:hAnsi="仿宋" w:cs="Times New Roman" w:hint="eastAsia"/>
          <w:sz w:val="28"/>
          <w:szCs w:val="28"/>
        </w:rPr>
      </w:pPr>
      <w:r w:rsidRPr="00C00C18">
        <w:rPr>
          <w:rFonts w:ascii="仿宋_GB2312" w:eastAsia="仿宋_GB2312" w:hAnsi="仿宋" w:cs="Times New Roman" w:hint="eastAsia"/>
          <w:sz w:val="28"/>
          <w:szCs w:val="28"/>
        </w:rPr>
        <w:t>1.奖项设置。设特等奖、一等奖、二等奖和三等奖，根据竞赛成绩与报名作品数量，前10%（含10%）的项目授予特等奖和一等奖（特等奖约3%-5%）、10%至18%（含18%）的项目授予二等奖，18%至30%（含30%）的项目授予三等奖。校级组委会根据竞赛各组报名作品数量，在评审中对各个组别进行适当的合并与调整。对于获得一等奖以上作品的指导教师授予“北京科技大学第二十六届‘摇篮杯’大学生创新创业竞赛青年红色筑梦之旅竞赛优秀指导教师”。</w:t>
      </w:r>
    </w:p>
    <w:p w14:paraId="17B99659" w14:textId="77777777" w:rsidR="00C00C18" w:rsidRPr="00C00C18" w:rsidRDefault="00C00C18" w:rsidP="00C00C18">
      <w:pPr>
        <w:adjustRightInd w:val="0"/>
        <w:snapToGrid w:val="0"/>
        <w:spacing w:line="360" w:lineRule="auto"/>
        <w:ind w:firstLineChars="200" w:firstLine="560"/>
        <w:rPr>
          <w:rFonts w:ascii="仿宋_GB2312" w:eastAsia="仿宋_GB2312" w:hAnsi="仿宋" w:cs="Times New Roman" w:hint="eastAsia"/>
          <w:sz w:val="28"/>
          <w:szCs w:val="28"/>
        </w:rPr>
      </w:pPr>
      <w:r w:rsidRPr="00C00C18">
        <w:rPr>
          <w:rFonts w:ascii="仿宋_GB2312" w:eastAsia="仿宋_GB2312" w:hAnsi="仿宋" w:cs="Times New Roman" w:hint="eastAsia"/>
          <w:sz w:val="28"/>
          <w:szCs w:val="28"/>
        </w:rPr>
        <w:t>2.学分与奖学金。对参加此次竞赛的学生，给予科技创新学分认定，可获得《北京科技大学本科生科技创新和学术实践教学工作管理办法》（校教发﹝201</w:t>
      </w:r>
      <w:r w:rsidRPr="00C00C18">
        <w:rPr>
          <w:rFonts w:ascii="仿宋_GB2312" w:eastAsia="仿宋_GB2312" w:hAnsi="仿宋" w:cs="Times New Roman" w:hint="eastAsia"/>
          <w:sz w:val="28"/>
          <w:szCs w:val="28"/>
          <w:lang w:eastAsia="zh"/>
        </w:rPr>
        <w:t>7</w:t>
      </w:r>
      <w:r w:rsidRPr="00C00C18">
        <w:rPr>
          <w:rFonts w:ascii="仿宋_GB2312" w:eastAsia="仿宋_GB2312" w:hAnsi="仿宋" w:cs="Times New Roman" w:hint="eastAsia"/>
          <w:sz w:val="28"/>
          <w:szCs w:val="28"/>
        </w:rPr>
        <w:t>﹞2</w:t>
      </w:r>
      <w:r w:rsidRPr="00C00C18">
        <w:rPr>
          <w:rFonts w:ascii="仿宋_GB2312" w:eastAsia="仿宋_GB2312" w:hAnsi="仿宋" w:cs="Times New Roman" w:hint="eastAsia"/>
          <w:sz w:val="28"/>
          <w:szCs w:val="28"/>
          <w:lang w:eastAsia="zh"/>
        </w:rPr>
        <w:t>4</w:t>
      </w:r>
      <w:r w:rsidRPr="00C00C18">
        <w:rPr>
          <w:rFonts w:ascii="仿宋_GB2312" w:eastAsia="仿宋_GB2312" w:hAnsi="仿宋" w:cs="Times New Roman" w:hint="eastAsia"/>
          <w:sz w:val="28"/>
          <w:szCs w:val="28"/>
        </w:rPr>
        <w:t>号 校团发﹝</w:t>
      </w:r>
      <w:r w:rsidRPr="00C00C18">
        <w:rPr>
          <w:rFonts w:ascii="仿宋_GB2312" w:eastAsia="仿宋_GB2312" w:hAnsi="仿宋" w:cs="Times New Roman" w:hint="eastAsia"/>
          <w:sz w:val="28"/>
          <w:szCs w:val="28"/>
          <w:lang w:eastAsia="zh"/>
        </w:rPr>
        <w:t>2017﹞65号）</w:t>
      </w:r>
      <w:r w:rsidRPr="00C00C18">
        <w:rPr>
          <w:rFonts w:ascii="仿宋_GB2312" w:eastAsia="仿宋_GB2312" w:hAnsi="仿宋" w:cs="Times New Roman" w:hint="eastAsia"/>
          <w:sz w:val="28"/>
          <w:szCs w:val="28"/>
        </w:rPr>
        <w:t>中规定的相应科技创新学分。推荐保送免试硕士研究生时，学院可参照当年教务处发布的本科毕业生推免工作通知给予一定加分。对符合《北京科技大学学科、科技竞赛奖学金实施办法》（校发〔2018〕76号）的学生，可获得相应的奖学金。</w:t>
      </w:r>
    </w:p>
    <w:p w14:paraId="45C98004" w14:textId="77777777" w:rsidR="00C00C18" w:rsidRPr="00C00C18" w:rsidRDefault="00C00C18" w:rsidP="00C00C18">
      <w:pPr>
        <w:adjustRightInd w:val="0"/>
        <w:snapToGrid w:val="0"/>
        <w:spacing w:line="360" w:lineRule="auto"/>
        <w:ind w:firstLineChars="200" w:firstLine="560"/>
        <w:rPr>
          <w:rFonts w:ascii="仿宋_GB2312" w:eastAsia="仿宋_GB2312" w:hAnsi="仿宋" w:cs="Times New Roman" w:hint="eastAsia"/>
          <w:sz w:val="28"/>
          <w:szCs w:val="28"/>
        </w:rPr>
      </w:pPr>
      <w:r w:rsidRPr="00C00C18">
        <w:rPr>
          <w:rFonts w:ascii="仿宋_GB2312" w:eastAsia="仿宋_GB2312" w:hAnsi="仿宋" w:cs="Times New Roman" w:hint="eastAsia"/>
          <w:sz w:val="28"/>
          <w:szCs w:val="28"/>
        </w:rPr>
        <w:t>3.政策扶植。学校创新创业中心、科大科技园为有注册公司意愿、有应用价值与市场前景的创业团队提供注册、场地、资金、项目咨询等方面的服务与配套优惠政策。</w:t>
      </w:r>
    </w:p>
    <w:p w14:paraId="5E40EF52" w14:textId="77777777" w:rsidR="00C00C18" w:rsidRPr="00C00C18" w:rsidRDefault="00C00C18" w:rsidP="00C00C18">
      <w:pPr>
        <w:adjustRightInd w:val="0"/>
        <w:snapToGrid w:val="0"/>
        <w:spacing w:line="360" w:lineRule="auto"/>
        <w:ind w:firstLineChars="200" w:firstLine="560"/>
        <w:outlineLvl w:val="1"/>
        <w:rPr>
          <w:rFonts w:ascii="黑体" w:eastAsia="黑体" w:hAnsi="黑体" w:cs="宋体" w:hint="eastAsia"/>
          <w:bCs/>
          <w:sz w:val="28"/>
          <w:szCs w:val="28"/>
        </w:rPr>
      </w:pPr>
      <w:r w:rsidRPr="00C00C18">
        <w:rPr>
          <w:rFonts w:ascii="黑体" w:eastAsia="黑体" w:hAnsi="黑体" w:cs="宋体" w:hint="eastAsia"/>
          <w:bCs/>
          <w:sz w:val="28"/>
          <w:szCs w:val="28"/>
        </w:rPr>
        <w:t>六、其他</w:t>
      </w:r>
    </w:p>
    <w:p w14:paraId="7C29FCC5" w14:textId="77777777" w:rsidR="00C00C18" w:rsidRPr="00C00C18" w:rsidRDefault="00C00C18" w:rsidP="00C00C18">
      <w:pPr>
        <w:adjustRightInd w:val="0"/>
        <w:snapToGrid w:val="0"/>
        <w:spacing w:line="360" w:lineRule="auto"/>
        <w:ind w:firstLineChars="200" w:firstLine="560"/>
        <w:rPr>
          <w:rFonts w:ascii="仿宋_GB2312" w:eastAsia="仿宋_GB2312" w:hAnsi="等线" w:cs="Times New Roman" w:hint="eastAsia"/>
        </w:rPr>
      </w:pPr>
      <w:r w:rsidRPr="00C00C18">
        <w:rPr>
          <w:rFonts w:ascii="仿宋_GB2312" w:eastAsia="仿宋_GB2312" w:hAnsi="仿宋" w:cs="Times New Roman" w:hint="eastAsia"/>
          <w:sz w:val="28"/>
          <w:szCs w:val="28"/>
        </w:rPr>
        <w:t>本附件所涉及条款的最终解释权归北京科技大学第二十六届“摇</w:t>
      </w:r>
      <w:r w:rsidRPr="00C00C18">
        <w:rPr>
          <w:rFonts w:ascii="仿宋_GB2312" w:eastAsia="仿宋_GB2312" w:hAnsi="仿宋" w:cs="Times New Roman" w:hint="eastAsia"/>
          <w:sz w:val="28"/>
          <w:szCs w:val="28"/>
        </w:rPr>
        <w:lastRenderedPageBreak/>
        <w:t>篮杯”大学生创新创业竞赛组委会所有。</w:t>
      </w:r>
    </w:p>
    <w:p w14:paraId="25270A8F" w14:textId="77777777" w:rsidR="000F47D6" w:rsidRDefault="000F47D6">
      <w:pPr>
        <w:rPr>
          <w:rFonts w:hint="eastAsia"/>
        </w:rPr>
      </w:pPr>
    </w:p>
    <w:sectPr w:rsidR="000F47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微软雅黑"/>
    <w:charset w:val="86"/>
    <w:family w:val="modern"/>
    <w:pitch w:val="default"/>
    <w:sig w:usb0="00000000" w:usb1="00000000" w:usb2="00000010" w:usb3="00000000" w:csb0="00040000" w:csb1="00000000"/>
  </w:font>
  <w:font w:name="仿宋">
    <w:altName w:val="汉仪中等线KW"/>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0BB"/>
    <w:rsid w:val="000F47D6"/>
    <w:rsid w:val="0018548E"/>
    <w:rsid w:val="008B555B"/>
    <w:rsid w:val="00A60BDC"/>
    <w:rsid w:val="00C00C18"/>
    <w:rsid w:val="00CC0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382EA3-FA73-49D2-B9D7-A50BEC55C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C00BB"/>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CC00BB"/>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CC00BB"/>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CC00BB"/>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CC00BB"/>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CC00BB"/>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CC00BB"/>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00BB"/>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CC00BB"/>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00BB"/>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CC00BB"/>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CC00BB"/>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CC00BB"/>
    <w:rPr>
      <w:rFonts w:cstheme="majorBidi"/>
      <w:color w:val="0F4761" w:themeColor="accent1" w:themeShade="BF"/>
      <w:sz w:val="28"/>
      <w:szCs w:val="28"/>
    </w:rPr>
  </w:style>
  <w:style w:type="character" w:customStyle="1" w:styleId="50">
    <w:name w:val="标题 5 字符"/>
    <w:basedOn w:val="a0"/>
    <w:link w:val="5"/>
    <w:uiPriority w:val="9"/>
    <w:semiHidden/>
    <w:rsid w:val="00CC00BB"/>
    <w:rPr>
      <w:rFonts w:cstheme="majorBidi"/>
      <w:color w:val="0F4761" w:themeColor="accent1" w:themeShade="BF"/>
      <w:sz w:val="24"/>
      <w:szCs w:val="24"/>
    </w:rPr>
  </w:style>
  <w:style w:type="character" w:customStyle="1" w:styleId="60">
    <w:name w:val="标题 6 字符"/>
    <w:basedOn w:val="a0"/>
    <w:link w:val="6"/>
    <w:uiPriority w:val="9"/>
    <w:semiHidden/>
    <w:rsid w:val="00CC00BB"/>
    <w:rPr>
      <w:rFonts w:cstheme="majorBidi"/>
      <w:b/>
      <w:bCs/>
      <w:color w:val="0F4761" w:themeColor="accent1" w:themeShade="BF"/>
    </w:rPr>
  </w:style>
  <w:style w:type="character" w:customStyle="1" w:styleId="70">
    <w:name w:val="标题 7 字符"/>
    <w:basedOn w:val="a0"/>
    <w:link w:val="7"/>
    <w:uiPriority w:val="9"/>
    <w:semiHidden/>
    <w:rsid w:val="00CC00BB"/>
    <w:rPr>
      <w:rFonts w:cstheme="majorBidi"/>
      <w:b/>
      <w:bCs/>
      <w:color w:val="595959" w:themeColor="text1" w:themeTint="A6"/>
    </w:rPr>
  </w:style>
  <w:style w:type="character" w:customStyle="1" w:styleId="80">
    <w:name w:val="标题 8 字符"/>
    <w:basedOn w:val="a0"/>
    <w:link w:val="8"/>
    <w:uiPriority w:val="9"/>
    <w:semiHidden/>
    <w:rsid w:val="00CC00BB"/>
    <w:rPr>
      <w:rFonts w:cstheme="majorBidi"/>
      <w:color w:val="595959" w:themeColor="text1" w:themeTint="A6"/>
    </w:rPr>
  </w:style>
  <w:style w:type="character" w:customStyle="1" w:styleId="90">
    <w:name w:val="标题 9 字符"/>
    <w:basedOn w:val="a0"/>
    <w:link w:val="9"/>
    <w:uiPriority w:val="9"/>
    <w:semiHidden/>
    <w:rsid w:val="00CC00BB"/>
    <w:rPr>
      <w:rFonts w:eastAsiaTheme="majorEastAsia" w:cstheme="majorBidi"/>
      <w:color w:val="595959" w:themeColor="text1" w:themeTint="A6"/>
    </w:rPr>
  </w:style>
  <w:style w:type="paragraph" w:styleId="a3">
    <w:name w:val="Title"/>
    <w:basedOn w:val="a"/>
    <w:next w:val="a"/>
    <w:link w:val="a4"/>
    <w:uiPriority w:val="10"/>
    <w:qFormat/>
    <w:rsid w:val="00CC00B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00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00B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00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00BB"/>
    <w:pPr>
      <w:spacing w:before="160" w:after="160"/>
      <w:jc w:val="center"/>
    </w:pPr>
    <w:rPr>
      <w:i/>
      <w:iCs/>
      <w:color w:val="404040" w:themeColor="text1" w:themeTint="BF"/>
    </w:rPr>
  </w:style>
  <w:style w:type="character" w:customStyle="1" w:styleId="a8">
    <w:name w:val="引用 字符"/>
    <w:basedOn w:val="a0"/>
    <w:link w:val="a7"/>
    <w:uiPriority w:val="29"/>
    <w:rsid w:val="00CC00BB"/>
    <w:rPr>
      <w:i/>
      <w:iCs/>
      <w:color w:val="404040" w:themeColor="text1" w:themeTint="BF"/>
    </w:rPr>
  </w:style>
  <w:style w:type="paragraph" w:styleId="a9">
    <w:name w:val="List Paragraph"/>
    <w:basedOn w:val="a"/>
    <w:uiPriority w:val="34"/>
    <w:qFormat/>
    <w:rsid w:val="00CC00BB"/>
    <w:pPr>
      <w:ind w:left="720"/>
      <w:contextualSpacing/>
    </w:pPr>
  </w:style>
  <w:style w:type="character" w:styleId="aa">
    <w:name w:val="Intense Emphasis"/>
    <w:basedOn w:val="a0"/>
    <w:uiPriority w:val="21"/>
    <w:qFormat/>
    <w:rsid w:val="00CC00BB"/>
    <w:rPr>
      <w:i/>
      <w:iCs/>
      <w:color w:val="0F4761" w:themeColor="accent1" w:themeShade="BF"/>
    </w:rPr>
  </w:style>
  <w:style w:type="paragraph" w:styleId="ab">
    <w:name w:val="Intense Quote"/>
    <w:basedOn w:val="a"/>
    <w:next w:val="a"/>
    <w:link w:val="ac"/>
    <w:uiPriority w:val="30"/>
    <w:qFormat/>
    <w:rsid w:val="00CC00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CC00BB"/>
    <w:rPr>
      <w:i/>
      <w:iCs/>
      <w:color w:val="0F4761" w:themeColor="accent1" w:themeShade="BF"/>
    </w:rPr>
  </w:style>
  <w:style w:type="character" w:styleId="ad">
    <w:name w:val="Intense Reference"/>
    <w:basedOn w:val="a0"/>
    <w:uiPriority w:val="32"/>
    <w:qFormat/>
    <w:rsid w:val="00CC00B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541612">
      <w:bodyDiv w:val="1"/>
      <w:marLeft w:val="0"/>
      <w:marRight w:val="0"/>
      <w:marTop w:val="0"/>
      <w:marBottom w:val="0"/>
      <w:divBdr>
        <w:top w:val="none" w:sz="0" w:space="0" w:color="auto"/>
        <w:left w:val="none" w:sz="0" w:space="0" w:color="auto"/>
        <w:bottom w:val="none" w:sz="0" w:space="0" w:color="auto"/>
        <w:right w:val="none" w:sz="0" w:space="0" w:color="auto"/>
      </w:divBdr>
    </w:div>
    <w:div w:id="1232278129">
      <w:bodyDiv w:val="1"/>
      <w:marLeft w:val="0"/>
      <w:marRight w:val="0"/>
      <w:marTop w:val="0"/>
      <w:marBottom w:val="0"/>
      <w:divBdr>
        <w:top w:val="none" w:sz="0" w:space="0" w:color="auto"/>
        <w:left w:val="none" w:sz="0" w:space="0" w:color="auto"/>
        <w:bottom w:val="none" w:sz="0" w:space="0" w:color="auto"/>
        <w:right w:val="none" w:sz="0" w:space="0" w:color="auto"/>
      </w:divBdr>
    </w:div>
    <w:div w:id="126761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352</Words>
  <Characters>2011</Characters>
  <Application>Microsoft Office Word</Application>
  <DocSecurity>0</DocSecurity>
  <Lines>16</Lines>
  <Paragraphs>4</Paragraphs>
  <ScaleCrop>false</ScaleCrop>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W</dc:creator>
  <cp:keywords/>
  <dc:description/>
  <cp:lastModifiedBy>Y W</cp:lastModifiedBy>
  <cp:revision>2</cp:revision>
  <dcterms:created xsi:type="dcterms:W3CDTF">2025-03-11T09:02:00Z</dcterms:created>
  <dcterms:modified xsi:type="dcterms:W3CDTF">2025-03-11T09:02:00Z</dcterms:modified>
</cp:coreProperties>
</file>